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2E3" w:rsidRDefault="00C022E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#9</w:t>
      </w:r>
      <w:r w:rsidR="00D3376D">
        <w:rPr>
          <w:rFonts w:ascii="Arial" w:hAnsi="Arial" w:cs="Arial"/>
          <w:b/>
          <w:sz w:val="24"/>
        </w:rPr>
        <w:t>9</w:t>
      </w:r>
      <w:r>
        <w:rPr>
          <w:rFonts w:ascii="Arial" w:hAnsi="Arial" w:cs="Arial"/>
          <w:b/>
          <w:sz w:val="24"/>
        </w:rPr>
        <w:tab/>
        <w:t>S5-1</w:t>
      </w:r>
      <w:r w:rsidR="0013540E">
        <w:rPr>
          <w:rFonts w:ascii="Arial" w:hAnsi="Arial" w:cs="Arial"/>
          <w:b/>
          <w:sz w:val="24"/>
        </w:rPr>
        <w:t>51</w:t>
      </w:r>
      <w:r w:rsidR="003F396F">
        <w:rPr>
          <w:rFonts w:ascii="Arial" w:hAnsi="Arial" w:cs="Arial"/>
          <w:b/>
          <w:sz w:val="24"/>
        </w:rPr>
        <w:t>128</w:t>
      </w:r>
    </w:p>
    <w:p w:rsidR="00C022E3" w:rsidRDefault="00D3376D">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w:t>
      </w:r>
      <w:r w:rsidR="00C94F55">
        <w:rPr>
          <w:rFonts w:ascii="Arial" w:hAnsi="Arial" w:cs="Arial"/>
          <w:b/>
          <w:sz w:val="24"/>
        </w:rPr>
        <w:t xml:space="preserve">6 </w:t>
      </w:r>
      <w:r w:rsidR="0013540E">
        <w:rPr>
          <w:rFonts w:ascii="Arial" w:hAnsi="Arial" w:cs="Arial"/>
          <w:b/>
          <w:sz w:val="24"/>
        </w:rPr>
        <w:t>February 2015</w:t>
      </w:r>
      <w:r w:rsidR="00CC35FD">
        <w:rPr>
          <w:rFonts w:ascii="Arial" w:hAnsi="Arial" w:cs="Arial"/>
          <w:b/>
          <w:sz w:val="24"/>
        </w:rPr>
        <w:t xml:space="preserve"> </w:t>
      </w:r>
      <w:r w:rsidR="0013540E">
        <w:rPr>
          <w:rFonts w:ascii="Arial" w:hAnsi="Arial" w:cs="Arial"/>
          <w:b/>
          <w:sz w:val="24"/>
        </w:rPr>
        <w:t>Taipei, Taiwan</w:t>
      </w:r>
      <w:r w:rsidR="00C022E3">
        <w:rPr>
          <w:rFonts w:ascii="Arial" w:hAnsi="Arial" w:cs="Arial"/>
          <w:b/>
          <w:sz w:val="24"/>
        </w:rPr>
        <w:tab/>
      </w:r>
      <w:r w:rsidR="00C022E3">
        <w:rPr>
          <w:rFonts w:ascii="Arial" w:hAnsi="Arial" w:cs="Arial"/>
          <w:i/>
          <w:sz w:val="18"/>
          <w:szCs w:val="18"/>
        </w:rPr>
        <w:t>revision of S5-1</w:t>
      </w:r>
      <w:r w:rsidR="00E30155">
        <w:rPr>
          <w:rFonts w:ascii="Arial" w:hAnsi="Arial" w:cs="Arial"/>
          <w:i/>
          <w:sz w:val="18"/>
          <w:szCs w:val="18"/>
        </w:rPr>
        <w:t>4</w:t>
      </w:r>
      <w:r w:rsidR="00C022E3">
        <w:rPr>
          <w:rFonts w:ascii="Arial" w:hAnsi="Arial" w:cs="Arial"/>
          <w:i/>
          <w:sz w:val="18"/>
          <w:szCs w:val="18"/>
        </w:rPr>
        <w:t>0abc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3540E">
        <w:rPr>
          <w:rFonts w:ascii="Arial" w:hAnsi="Arial"/>
          <w:b/>
          <w:lang w:val="en-US"/>
        </w:rPr>
        <w:t>Alcatel-Lucent</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F396F">
        <w:rPr>
          <w:rFonts w:ascii="Arial" w:hAnsi="Arial" w:cs="Arial"/>
          <w:b/>
        </w:rPr>
        <w:t>Discussion Paper on MBSFN MDT support</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C35FD">
        <w:rPr>
          <w:rFonts w:ascii="Arial" w:hAnsi="Arial"/>
          <w:b/>
          <w:lang w:eastAsia="zh-CN"/>
        </w:rPr>
        <w:t>Discussion</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F396F">
        <w:rPr>
          <w:rFonts w:ascii="Arial" w:hAnsi="Arial"/>
          <w:b/>
        </w:rPr>
        <w:t>6.4.4</w:t>
      </w:r>
    </w:p>
    <w:p w:rsidR="00C022E3" w:rsidRDefault="00C022E3">
      <w:pPr>
        <w:pStyle w:val="Heading1"/>
      </w:pPr>
      <w:r>
        <w:t>1</w:t>
      </w:r>
      <w:r>
        <w:tab/>
        <w:t>Decision/action requested</w:t>
      </w:r>
    </w:p>
    <w:p w:rsidR="00C022E3" w:rsidRDefault="001354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Discussion </w:t>
      </w:r>
      <w:r w:rsidR="00022615">
        <w:rPr>
          <w:b/>
          <w:i/>
        </w:rPr>
        <w:t>paper on</w:t>
      </w:r>
      <w:r w:rsidR="00CC35FD">
        <w:rPr>
          <w:b/>
          <w:i/>
        </w:rPr>
        <w:t xml:space="preserve"> </w:t>
      </w:r>
      <w:r w:rsidR="00CD61C8">
        <w:rPr>
          <w:b/>
          <w:i/>
        </w:rPr>
        <w:t>MBSFN MDT</w:t>
      </w:r>
    </w:p>
    <w:p w:rsidR="00C022E3" w:rsidRDefault="00C022E3">
      <w:pPr>
        <w:pStyle w:val="Heading1"/>
      </w:pPr>
      <w:r>
        <w:t>2</w:t>
      </w:r>
      <w:r>
        <w:tab/>
        <w:t>References</w:t>
      </w:r>
    </w:p>
    <w:p w:rsidR="00FF2C30" w:rsidRDefault="0013540E" w:rsidP="00FF2C30">
      <w:r>
        <w:t xml:space="preserve">[1] </w:t>
      </w:r>
      <w:r w:rsidR="00DF1F61">
        <w:t xml:space="preserve">3GPP TS </w:t>
      </w:r>
      <w:r>
        <w:t xml:space="preserve">36.300 </w:t>
      </w:r>
      <w:r w:rsidR="00D806A3">
        <w:t xml:space="preserve">Evolved Universal Terrestrial Radio Access (E-UTRA) and Evolved Universal Terrestrial Radio Access Network (E-UTRAN); </w:t>
      </w:r>
      <w:r w:rsidR="00CC35FD">
        <w:t>overall</w:t>
      </w:r>
      <w:r w:rsidR="00D806A3">
        <w:t xml:space="preserve"> description; Stage 2</w:t>
      </w:r>
    </w:p>
    <w:p w:rsidR="00D806A3" w:rsidRPr="00FF2C30" w:rsidRDefault="00D806A3" w:rsidP="00FF2C30">
      <w:r>
        <w:t xml:space="preserve">[2] </w:t>
      </w:r>
      <w:r w:rsidR="00DF1F61">
        <w:t xml:space="preserve">3GPP TS </w:t>
      </w:r>
      <w:r w:rsidR="00CC35FD">
        <w:t>37.320:</w:t>
      </w:r>
      <w:r w:rsidR="00DF1F61">
        <w:t xml:space="preserve"> "Universal Terrestrial Radio Access (UTRA) and Evolved Universal Terrestrial Radio Access (E-UTRA); Radio measurement collection for Minimization of Drive Tests (MDT); Overall description, Stage 2".</w:t>
      </w:r>
    </w:p>
    <w:p w:rsidR="00C022E3" w:rsidRDefault="00C022E3">
      <w:pPr>
        <w:pStyle w:val="Heading1"/>
      </w:pPr>
      <w:r>
        <w:t>3</w:t>
      </w:r>
      <w:r>
        <w:tab/>
        <w:t>Rationale</w:t>
      </w:r>
    </w:p>
    <w:p w:rsidR="000A2981" w:rsidRPr="000A2981" w:rsidRDefault="000A2981" w:rsidP="00566041">
      <w:pPr>
        <w:pStyle w:val="BodyText"/>
        <w:widowControl/>
        <w:overflowPunct/>
        <w:autoSpaceDE/>
        <w:autoSpaceDN/>
        <w:adjustRightInd/>
        <w:spacing w:before="72" w:after="72"/>
        <w:textAlignment w:val="auto"/>
        <w:rPr>
          <w:rFonts w:eastAsia="Malgun Gothic"/>
          <w:b/>
          <w:i w:val="0"/>
          <w:color w:val="000000"/>
          <w:u w:val="single"/>
          <w:lang w:eastAsia="ko-KR"/>
        </w:rPr>
      </w:pPr>
    </w:p>
    <w:p w:rsidR="009143ED" w:rsidRDefault="009143ED" w:rsidP="009143ED">
      <w:r>
        <w:t>A new type of MDT</w:t>
      </w:r>
      <w:r w:rsidR="00097126">
        <w:t>, MBSFN MDT,</w:t>
      </w:r>
      <w:r>
        <w:t xml:space="preserve"> has been agreed by 3GPP</w:t>
      </w:r>
      <w:r w:rsidR="00097126">
        <w:t xml:space="preserve"> and RAN groups have defined the relevant measurements and </w:t>
      </w:r>
      <w:r w:rsidR="006708E2">
        <w:t>enhancements to the messages to theUE</w:t>
      </w:r>
      <w:r>
        <w:t>. The MB</w:t>
      </w:r>
      <w:r w:rsidR="000A6994">
        <w:t>SFN</w:t>
      </w:r>
      <w:r>
        <w:t xml:space="preserve"> MDT works in the logged variant of MDT.</w:t>
      </w:r>
    </w:p>
    <w:p w:rsidR="009143ED" w:rsidRDefault="009143ED" w:rsidP="009143ED">
      <w:r>
        <w:t>The operational mode agreed to operate MB</w:t>
      </w:r>
      <w:r w:rsidR="000A6994">
        <w:t>SFN</w:t>
      </w:r>
      <w:r>
        <w:t xml:space="preserve"> MDT is “management based” for coverage based information and signalling based MDT for trouble shooting individual user.</w:t>
      </w:r>
    </w:p>
    <w:p w:rsidR="009143ED" w:rsidRPr="006708E2" w:rsidRDefault="009143ED" w:rsidP="006708E2">
      <w:pPr>
        <w:pStyle w:val="BodyText"/>
        <w:widowControl/>
        <w:numPr>
          <w:ilvl w:val="0"/>
          <w:numId w:val="28"/>
        </w:numPr>
        <w:overflowPunct/>
        <w:autoSpaceDE/>
        <w:autoSpaceDN/>
        <w:adjustRightInd/>
        <w:spacing w:before="72" w:after="72"/>
        <w:textAlignment w:val="auto"/>
        <w:rPr>
          <w:rFonts w:eastAsia="Malgun Gothic"/>
          <w:b/>
          <w:i w:val="0"/>
          <w:color w:val="000000"/>
          <w:sz w:val="24"/>
          <w:szCs w:val="24"/>
          <w:u w:val="single"/>
          <w:lang w:eastAsia="ko-KR"/>
        </w:rPr>
      </w:pPr>
      <w:r w:rsidRPr="006708E2">
        <w:rPr>
          <w:rFonts w:eastAsia="Malgun Gothic"/>
          <w:b/>
          <w:i w:val="0"/>
          <w:color w:val="000000"/>
          <w:sz w:val="24"/>
          <w:szCs w:val="24"/>
          <w:u w:val="single"/>
          <w:lang w:eastAsia="ko-KR"/>
        </w:rPr>
        <w:t>Background</w:t>
      </w:r>
    </w:p>
    <w:p w:rsidR="00566041" w:rsidRPr="00827DDE" w:rsidRDefault="00566041" w:rsidP="00566041">
      <w:pPr>
        <w:pStyle w:val="BodyText"/>
        <w:widowControl/>
        <w:overflowPunct/>
        <w:autoSpaceDE/>
        <w:autoSpaceDN/>
        <w:adjustRightInd/>
        <w:spacing w:before="72" w:after="72"/>
        <w:textAlignment w:val="auto"/>
        <w:rPr>
          <w:rFonts w:eastAsia="Malgun Gothic"/>
          <w:i w:val="0"/>
          <w:color w:val="000000"/>
          <w:lang w:eastAsia="ko-KR"/>
        </w:rPr>
      </w:pPr>
      <w:r w:rsidRPr="00827DDE">
        <w:rPr>
          <w:rFonts w:eastAsia="Malgun Gothic"/>
          <w:i w:val="0"/>
          <w:color w:val="000000"/>
          <w:lang w:eastAsia="ko-KR"/>
        </w:rPr>
        <w:t xml:space="preserve">In LS on </w:t>
      </w:r>
      <w:r w:rsidR="00827DDE" w:rsidRPr="00BF05B7">
        <w:rPr>
          <w:rFonts w:eastAsia="Malgun Gothic"/>
          <w:i w:val="0"/>
          <w:color w:val="000000"/>
          <w:lang w:eastAsia="ko-KR"/>
        </w:rPr>
        <w:t>M</w:t>
      </w:r>
      <w:r w:rsidR="00827DDE">
        <w:rPr>
          <w:rFonts w:eastAsia="Malgun Gothic"/>
          <w:i w:val="0"/>
          <w:color w:val="000000"/>
          <w:lang w:eastAsia="ko-KR"/>
        </w:rPr>
        <w:t>ulti-Broadcast</w:t>
      </w:r>
      <w:r w:rsidR="00827DDE" w:rsidRPr="00BF05B7">
        <w:rPr>
          <w:rFonts w:eastAsia="Malgun Gothic"/>
          <w:i w:val="0"/>
          <w:color w:val="000000"/>
          <w:lang w:eastAsia="ko-KR"/>
        </w:rPr>
        <w:t xml:space="preserve"> Single Frequency Network </w:t>
      </w:r>
      <w:r w:rsidR="00827DDE">
        <w:rPr>
          <w:rFonts w:eastAsia="Malgun Gothic"/>
          <w:i w:val="0"/>
          <w:color w:val="000000"/>
          <w:lang w:eastAsia="ko-KR"/>
        </w:rPr>
        <w:t>(</w:t>
      </w:r>
      <w:r w:rsidRPr="00827DDE">
        <w:rPr>
          <w:rFonts w:eastAsia="Malgun Gothic"/>
          <w:i w:val="0"/>
          <w:color w:val="000000"/>
          <w:lang w:eastAsia="ko-KR"/>
        </w:rPr>
        <w:t>MBSFN</w:t>
      </w:r>
      <w:r w:rsidR="00827DDE">
        <w:rPr>
          <w:rFonts w:eastAsia="Malgun Gothic"/>
          <w:i w:val="0"/>
          <w:color w:val="000000"/>
          <w:lang w:eastAsia="ko-KR"/>
        </w:rPr>
        <w:t>)</w:t>
      </w:r>
      <w:r w:rsidRPr="00827DDE">
        <w:rPr>
          <w:rFonts w:eastAsia="Malgun Gothic"/>
          <w:i w:val="0"/>
          <w:color w:val="000000"/>
          <w:lang w:eastAsia="ko-KR"/>
        </w:rPr>
        <w:t xml:space="preserve"> MDT (S5-144096 / R2-142873) from RAN2, SA5 has been requested to take into account work and agreements in the 3GPP RAN groups for collecting measurements for MBMS.</w:t>
      </w:r>
    </w:p>
    <w:p w:rsidR="003D5812" w:rsidRDefault="00304883" w:rsidP="00304883">
      <w:pPr>
        <w:rPr>
          <w:lang w:eastAsia="zh-CN"/>
        </w:rPr>
      </w:pPr>
      <w:r>
        <w:rPr>
          <w:lang w:eastAsia="zh-CN"/>
        </w:rPr>
        <w:t xml:space="preserve">The use case for collecting MBSFN measurements from the UEs is stated in TS 37.320 – Annex D.  </w:t>
      </w:r>
    </w:p>
    <w:p w:rsidR="003D5812" w:rsidRDefault="003D5812" w:rsidP="00304883">
      <w:r>
        <w:rPr>
          <w:lang w:eastAsia="zh-CN"/>
        </w:rPr>
        <w:t xml:space="preserve"> </w:t>
      </w:r>
      <w:r w:rsidR="00304883">
        <w:rPr>
          <w:lang w:eastAsia="zh-CN"/>
        </w:rPr>
        <w:t>“</w:t>
      </w:r>
      <w:r w:rsidR="00304883" w:rsidRPr="00304883">
        <w:rPr>
          <w:i/>
        </w:rPr>
        <w:t>The MDT data reported from UEs may be used to verify signal strength, signal quality and block error rates for MBSFN reception, to support network verification, re-planning of MBSFN areas, and optimization of MBSFN operation parameters</w:t>
      </w:r>
      <w:r w:rsidR="00304883" w:rsidRPr="009F42D7">
        <w:t>.</w:t>
      </w:r>
      <w:r w:rsidR="00304883">
        <w:t xml:space="preserve">” </w:t>
      </w:r>
    </w:p>
    <w:p w:rsidR="000C02F2" w:rsidRPr="00547252" w:rsidRDefault="00304883" w:rsidP="00547252">
      <w:r>
        <w:t xml:space="preserve">In addition </w:t>
      </w:r>
      <w:r w:rsidR="003D5812">
        <w:rPr>
          <w:noProof/>
          <w:lang w:eastAsia="ja-JP"/>
        </w:rPr>
        <w:t>it allows an end user complaining of its MBMS service to be traced</w:t>
      </w:r>
      <w:r w:rsidR="003D5812">
        <w:t xml:space="preserve"> </w:t>
      </w:r>
      <w:r w:rsidR="00547252">
        <w:t>for trouble shooting.</w:t>
      </w:r>
    </w:p>
    <w:p w:rsidR="00A32645" w:rsidRPr="006708E2" w:rsidRDefault="00A32645" w:rsidP="006708E2">
      <w:pPr>
        <w:pStyle w:val="ListParagraph"/>
        <w:numPr>
          <w:ilvl w:val="0"/>
          <w:numId w:val="28"/>
        </w:numPr>
        <w:overflowPunct w:val="0"/>
        <w:autoSpaceDE w:val="0"/>
        <w:autoSpaceDN w:val="0"/>
        <w:adjustRightInd w:val="0"/>
        <w:textAlignment w:val="baseline"/>
        <w:rPr>
          <w:rFonts w:eastAsia="Malgun Gothic"/>
          <w:b/>
          <w:color w:val="000000"/>
          <w:sz w:val="24"/>
          <w:szCs w:val="24"/>
          <w:u w:val="single"/>
          <w:lang w:eastAsia="ko-KR"/>
        </w:rPr>
      </w:pPr>
      <w:r w:rsidRPr="006708E2">
        <w:rPr>
          <w:rFonts w:eastAsia="Malgun Gothic"/>
          <w:b/>
          <w:color w:val="000000"/>
          <w:sz w:val="24"/>
          <w:szCs w:val="24"/>
          <w:u w:val="single"/>
          <w:lang w:eastAsia="ko-KR"/>
        </w:rPr>
        <w:t>RAN 2 Agreement</w:t>
      </w:r>
    </w:p>
    <w:p w:rsidR="00C811BC" w:rsidRPr="00827DDE" w:rsidRDefault="000C02F2" w:rsidP="00C811BC">
      <w:pPr>
        <w:overflowPunct w:val="0"/>
        <w:autoSpaceDE w:val="0"/>
        <w:autoSpaceDN w:val="0"/>
        <w:adjustRightInd w:val="0"/>
        <w:textAlignment w:val="baseline"/>
      </w:pPr>
      <w:r w:rsidRPr="00827DDE">
        <w:rPr>
          <w:rFonts w:eastAsia="Malgun Gothic"/>
          <w:color w:val="000000"/>
          <w:lang w:eastAsia="ko-KR"/>
        </w:rPr>
        <w:t>For MBSFN MDT, RAN2 has reached following general agreements.</w:t>
      </w:r>
      <w:r w:rsidR="00C811BC" w:rsidRPr="00827DDE">
        <w:t xml:space="preserve"> </w:t>
      </w:r>
    </w:p>
    <w:p w:rsidR="00C811BC" w:rsidRPr="00827DDE" w:rsidRDefault="00C811BC" w:rsidP="00827DDE">
      <w:pPr>
        <w:pStyle w:val="ListParagraph"/>
        <w:numPr>
          <w:ilvl w:val="0"/>
          <w:numId w:val="22"/>
        </w:numPr>
        <w:overflowPunct w:val="0"/>
        <w:autoSpaceDE w:val="0"/>
        <w:autoSpaceDN w:val="0"/>
        <w:adjustRightInd w:val="0"/>
        <w:spacing w:before="240" w:after="120"/>
        <w:textAlignment w:val="baseline"/>
      </w:pPr>
      <w:r w:rsidRPr="00827DDE">
        <w:t>The MB</w:t>
      </w:r>
      <w:r w:rsidR="000A6994">
        <w:t>SFN</w:t>
      </w:r>
      <w:r w:rsidRPr="00827DDE">
        <w:t xml:space="preserve"> MDT log will support both signalling based and management based triggers,</w:t>
      </w:r>
    </w:p>
    <w:p w:rsidR="00827DDE" w:rsidRPr="00827DDE" w:rsidRDefault="00C811BC" w:rsidP="00827DDE">
      <w:pPr>
        <w:pStyle w:val="ListParagraph"/>
        <w:numPr>
          <w:ilvl w:val="0"/>
          <w:numId w:val="22"/>
        </w:numPr>
        <w:overflowPunct w:val="0"/>
        <w:autoSpaceDE w:val="0"/>
        <w:autoSpaceDN w:val="0"/>
        <w:adjustRightInd w:val="0"/>
        <w:spacing w:before="240" w:after="120"/>
        <w:textAlignment w:val="baseline"/>
      </w:pPr>
      <w:r w:rsidRPr="00827DDE">
        <w:t>The MB</w:t>
      </w:r>
      <w:r w:rsidR="000A6994">
        <w:t>SFN</w:t>
      </w:r>
      <w:r w:rsidRPr="00827DDE">
        <w:t xml:space="preserve"> MDT measurements can also be logged during connected periods.</w:t>
      </w:r>
    </w:p>
    <w:p w:rsidR="00827DDE" w:rsidRPr="00827DDE" w:rsidRDefault="000C02F2" w:rsidP="00827DDE">
      <w:pPr>
        <w:pStyle w:val="ListParagraph"/>
        <w:numPr>
          <w:ilvl w:val="1"/>
          <w:numId w:val="22"/>
        </w:numPr>
        <w:overflowPunct w:val="0"/>
        <w:autoSpaceDE w:val="0"/>
        <w:autoSpaceDN w:val="0"/>
        <w:adjustRightInd w:val="0"/>
        <w:spacing w:before="240" w:after="120"/>
        <w:textAlignment w:val="baseline"/>
      </w:pPr>
      <w:r w:rsidRPr="00827DDE">
        <w:rPr>
          <w:rFonts w:eastAsia="Malgun Gothic"/>
          <w:color w:val="000000"/>
          <w:lang w:eastAsia="ko-KR"/>
        </w:rPr>
        <w:t>Immediate MDT for MBSFN measurements is not supported</w:t>
      </w:r>
    </w:p>
    <w:p w:rsidR="000C02F2" w:rsidRPr="00827DDE" w:rsidRDefault="000C02F2" w:rsidP="00827DDE">
      <w:pPr>
        <w:pStyle w:val="ListParagraph"/>
        <w:numPr>
          <w:ilvl w:val="0"/>
          <w:numId w:val="22"/>
        </w:numPr>
        <w:overflowPunct w:val="0"/>
        <w:autoSpaceDE w:val="0"/>
        <w:autoSpaceDN w:val="0"/>
        <w:adjustRightInd w:val="0"/>
        <w:spacing w:before="240" w:after="120"/>
        <w:textAlignment w:val="baseline"/>
      </w:pPr>
      <w:r w:rsidRPr="00827DDE">
        <w:rPr>
          <w:rFonts w:eastAsia="Malgun Gothic"/>
          <w:color w:val="000000"/>
          <w:lang w:eastAsia="ko-KR"/>
        </w:rPr>
        <w:t>A new UE E-UTRA capability bit is defined for MBSFN MDT</w:t>
      </w:r>
    </w:p>
    <w:p w:rsidR="00827DDE" w:rsidRPr="00827DDE" w:rsidRDefault="00827DDE" w:rsidP="00827DDE">
      <w:pPr>
        <w:pStyle w:val="BodyText"/>
        <w:widowControl/>
        <w:numPr>
          <w:ilvl w:val="1"/>
          <w:numId w:val="22"/>
        </w:numPr>
        <w:overflowPunct/>
        <w:autoSpaceDE/>
        <w:autoSpaceDN/>
        <w:adjustRightInd/>
        <w:spacing w:before="72" w:after="72"/>
        <w:textAlignment w:val="auto"/>
        <w:rPr>
          <w:rFonts w:eastAsia="Malgun Gothic"/>
          <w:i w:val="0"/>
          <w:color w:val="000000"/>
          <w:lang w:eastAsia="ko-KR"/>
        </w:rPr>
      </w:pPr>
      <w:r w:rsidRPr="00827DDE">
        <w:rPr>
          <w:rFonts w:eastAsia="Malgun Gothic"/>
          <w:i w:val="0"/>
          <w:color w:val="000000"/>
          <w:lang w:eastAsia="ko-KR"/>
        </w:rPr>
        <w:t xml:space="preserve">eNB checks UE capability and user consent for MDT when configuring measurements for </w:t>
      </w:r>
      <w:r w:rsidR="000A6994">
        <w:rPr>
          <w:rFonts w:eastAsia="Malgun Gothic"/>
          <w:i w:val="0"/>
          <w:color w:val="000000"/>
          <w:lang w:eastAsia="ko-KR"/>
        </w:rPr>
        <w:t xml:space="preserve">MBSFN </w:t>
      </w:r>
      <w:r w:rsidRPr="00827DDE">
        <w:rPr>
          <w:rFonts w:eastAsia="Malgun Gothic"/>
          <w:i w:val="0"/>
          <w:color w:val="000000"/>
          <w:lang w:eastAsia="ko-KR"/>
        </w:rPr>
        <w:t>logged MDT</w:t>
      </w:r>
    </w:p>
    <w:p w:rsidR="00827DDE" w:rsidRPr="00827DDE" w:rsidRDefault="00827DDE" w:rsidP="00827DDE">
      <w:pPr>
        <w:pStyle w:val="BodyText"/>
        <w:widowControl/>
        <w:numPr>
          <w:ilvl w:val="0"/>
          <w:numId w:val="22"/>
        </w:numPr>
        <w:overflowPunct/>
        <w:autoSpaceDE/>
        <w:autoSpaceDN/>
        <w:adjustRightInd/>
        <w:spacing w:before="72" w:after="72"/>
        <w:textAlignment w:val="auto"/>
        <w:rPr>
          <w:rFonts w:eastAsia="Malgun Gothic"/>
          <w:i w:val="0"/>
          <w:color w:val="000000"/>
          <w:lang w:eastAsia="ko-KR"/>
        </w:rPr>
      </w:pPr>
      <w:r w:rsidRPr="00827DDE">
        <w:rPr>
          <w:rFonts w:eastAsia="Malgun Gothic"/>
          <w:i w:val="0"/>
          <w:color w:val="000000"/>
          <w:lang w:eastAsia="ko-KR"/>
        </w:rPr>
        <w:t>It is not possible to configure legacy logged MDT and MBSFN MDT simultaneously</w:t>
      </w:r>
    </w:p>
    <w:p w:rsidR="00827DDE" w:rsidRPr="00827DDE" w:rsidRDefault="00827DDE" w:rsidP="00827DDE">
      <w:pPr>
        <w:pStyle w:val="ListParagraph"/>
        <w:numPr>
          <w:ilvl w:val="0"/>
          <w:numId w:val="22"/>
        </w:numPr>
        <w:overflowPunct w:val="0"/>
        <w:autoSpaceDE w:val="0"/>
        <w:autoSpaceDN w:val="0"/>
        <w:adjustRightInd w:val="0"/>
        <w:spacing w:before="240" w:after="120"/>
        <w:textAlignment w:val="baseline"/>
      </w:pPr>
      <w:r>
        <w:t>When configured</w:t>
      </w:r>
      <w:r w:rsidR="000A6994">
        <w:t xml:space="preserve"> to operate in MBSFN MDT</w:t>
      </w:r>
      <w:r>
        <w:t xml:space="preserve">, </w:t>
      </w:r>
      <w:r w:rsidR="000A6994">
        <w:t xml:space="preserve">the </w:t>
      </w:r>
      <w:r w:rsidRPr="00827DDE">
        <w:rPr>
          <w:rFonts w:eastAsia="Malgun Gothic"/>
          <w:color w:val="000000"/>
          <w:lang w:eastAsia="ko-KR"/>
        </w:rPr>
        <w:t>UE is required to perform MBSFN measurements</w:t>
      </w:r>
      <w:r w:rsidR="00512734">
        <w:rPr>
          <w:rFonts w:eastAsia="Malgun Gothic"/>
          <w:color w:val="000000"/>
          <w:lang w:eastAsia="ko-KR"/>
        </w:rPr>
        <w:t xml:space="preserve"> if </w:t>
      </w:r>
      <w:r w:rsidR="000A6994">
        <w:rPr>
          <w:rFonts w:eastAsia="Malgun Gothic"/>
          <w:color w:val="000000"/>
          <w:lang w:eastAsia="ko-KR"/>
        </w:rPr>
        <w:t xml:space="preserve">the </w:t>
      </w:r>
      <w:r w:rsidR="00512734">
        <w:rPr>
          <w:rFonts w:eastAsia="Malgun Gothic"/>
          <w:color w:val="000000"/>
          <w:lang w:eastAsia="ko-KR"/>
        </w:rPr>
        <w:t xml:space="preserve">UE </w:t>
      </w:r>
      <w:r w:rsidR="00512734">
        <w:rPr>
          <w:noProof/>
          <w:lang w:eastAsia="ja-JP"/>
        </w:rPr>
        <w:t xml:space="preserve">is interested in a service running over </w:t>
      </w:r>
      <w:r w:rsidR="000A6994">
        <w:rPr>
          <w:noProof/>
          <w:lang w:eastAsia="ja-JP"/>
        </w:rPr>
        <w:t xml:space="preserve">one of the configured </w:t>
      </w:r>
      <w:r w:rsidR="00512734">
        <w:rPr>
          <w:noProof/>
          <w:lang w:eastAsia="ja-JP"/>
        </w:rPr>
        <w:t xml:space="preserve"> mbsfn area</w:t>
      </w:r>
      <w:r w:rsidR="000A6994">
        <w:rPr>
          <w:noProof/>
          <w:lang w:eastAsia="ja-JP"/>
        </w:rPr>
        <w:t>s to log</w:t>
      </w:r>
      <w:r>
        <w:rPr>
          <w:rFonts w:eastAsia="Malgun Gothic"/>
          <w:color w:val="000000"/>
          <w:lang w:eastAsia="ko-KR"/>
        </w:rPr>
        <w:t>. MBSFN related measurements are defined in TS 37.320.</w:t>
      </w:r>
    </w:p>
    <w:p w:rsidR="00BA56A8" w:rsidRDefault="00BA56A8" w:rsidP="00BA56A8">
      <w:pPr>
        <w:pStyle w:val="BodyText"/>
        <w:spacing w:before="72" w:after="72"/>
        <w:rPr>
          <w:rFonts w:eastAsia="Malgun Gothic"/>
          <w:i w:val="0"/>
          <w:color w:val="000000"/>
          <w:lang w:eastAsia="ko-KR"/>
        </w:rPr>
      </w:pPr>
      <w:r w:rsidRPr="00827DDE">
        <w:rPr>
          <w:rFonts w:eastAsia="Malgun Gothic"/>
          <w:i w:val="0"/>
          <w:color w:val="000000"/>
          <w:lang w:eastAsia="ko-KR"/>
        </w:rPr>
        <w:t xml:space="preserve">These </w:t>
      </w:r>
      <w:r w:rsidR="00A32645">
        <w:rPr>
          <w:rFonts w:eastAsia="Malgun Gothic"/>
          <w:i w:val="0"/>
          <w:color w:val="000000"/>
          <w:lang w:eastAsia="ko-KR"/>
        </w:rPr>
        <w:t>agreements/</w:t>
      </w:r>
      <w:r w:rsidRPr="00827DDE">
        <w:rPr>
          <w:rFonts w:eastAsia="Malgun Gothic"/>
          <w:i w:val="0"/>
          <w:color w:val="000000"/>
          <w:lang w:eastAsia="ko-KR"/>
        </w:rPr>
        <w:t xml:space="preserve">changes </w:t>
      </w:r>
      <w:r w:rsidR="00A32645">
        <w:rPr>
          <w:rFonts w:eastAsia="Malgun Gothic"/>
          <w:i w:val="0"/>
          <w:color w:val="000000"/>
          <w:lang w:eastAsia="ko-KR"/>
        </w:rPr>
        <w:t xml:space="preserve">in RAN2 </w:t>
      </w:r>
      <w:r w:rsidRPr="00827DDE">
        <w:rPr>
          <w:rFonts w:eastAsia="Malgun Gothic"/>
          <w:i w:val="0"/>
          <w:color w:val="000000"/>
          <w:lang w:eastAsia="ko-KR"/>
        </w:rPr>
        <w:t>have direct consequences on the SA5 specifications for triggering MBSFN MDT and collection of MBSFN MDT measurements defined in 37.320.</w:t>
      </w:r>
    </w:p>
    <w:p w:rsidR="000A2981" w:rsidRDefault="000A2981" w:rsidP="00566041">
      <w:pPr>
        <w:pStyle w:val="BodyText"/>
        <w:widowControl/>
        <w:overflowPunct/>
        <w:autoSpaceDE/>
        <w:autoSpaceDN/>
        <w:adjustRightInd/>
        <w:spacing w:before="72" w:after="72"/>
        <w:textAlignment w:val="auto"/>
        <w:rPr>
          <w:i w:val="0"/>
          <w:noProof/>
          <w:lang w:eastAsia="ja-JP"/>
        </w:rPr>
      </w:pPr>
    </w:p>
    <w:p w:rsidR="00BA56A8" w:rsidRPr="006708E2" w:rsidRDefault="00BA56A8" w:rsidP="006708E2">
      <w:pPr>
        <w:pStyle w:val="BodyText"/>
        <w:widowControl/>
        <w:numPr>
          <w:ilvl w:val="0"/>
          <w:numId w:val="28"/>
        </w:numPr>
        <w:overflowPunct/>
        <w:autoSpaceDE/>
        <w:autoSpaceDN/>
        <w:adjustRightInd/>
        <w:spacing w:before="72" w:after="72"/>
        <w:textAlignment w:val="auto"/>
        <w:rPr>
          <w:b/>
          <w:i w:val="0"/>
          <w:noProof/>
          <w:sz w:val="24"/>
          <w:szCs w:val="24"/>
          <w:u w:val="single"/>
          <w:lang w:eastAsia="ja-JP"/>
        </w:rPr>
      </w:pPr>
      <w:r w:rsidRPr="006708E2">
        <w:rPr>
          <w:b/>
          <w:i w:val="0"/>
          <w:noProof/>
          <w:sz w:val="24"/>
          <w:szCs w:val="24"/>
          <w:u w:val="single"/>
          <w:lang w:eastAsia="ja-JP"/>
        </w:rPr>
        <w:t xml:space="preserve">MBSFN </w:t>
      </w:r>
      <w:r w:rsidR="004868F6" w:rsidRPr="006708E2">
        <w:rPr>
          <w:b/>
          <w:i w:val="0"/>
          <w:noProof/>
          <w:sz w:val="24"/>
          <w:szCs w:val="24"/>
          <w:u w:val="single"/>
          <w:lang w:eastAsia="ja-JP"/>
        </w:rPr>
        <w:t xml:space="preserve">Area </w:t>
      </w:r>
      <w:r w:rsidRPr="006708E2">
        <w:rPr>
          <w:b/>
          <w:i w:val="0"/>
          <w:noProof/>
          <w:sz w:val="24"/>
          <w:szCs w:val="24"/>
          <w:u w:val="single"/>
          <w:lang w:eastAsia="ja-JP"/>
        </w:rPr>
        <w:t xml:space="preserve">definition </w:t>
      </w:r>
    </w:p>
    <w:p w:rsidR="008220EA" w:rsidRDefault="008220EA" w:rsidP="00566041">
      <w:pPr>
        <w:pStyle w:val="BodyText"/>
        <w:widowControl/>
        <w:overflowPunct/>
        <w:autoSpaceDE/>
        <w:autoSpaceDN/>
        <w:adjustRightInd/>
        <w:spacing w:before="72" w:after="72"/>
        <w:textAlignment w:val="auto"/>
        <w:rPr>
          <w:b/>
          <w:i w:val="0"/>
          <w:noProof/>
          <w:u w:val="single"/>
          <w:lang w:eastAsia="ja-JP"/>
        </w:rPr>
      </w:pPr>
    </w:p>
    <w:p w:rsidR="0086239D" w:rsidRPr="008220EA" w:rsidRDefault="004868F6" w:rsidP="00566041">
      <w:pPr>
        <w:pStyle w:val="BodyText"/>
        <w:widowControl/>
        <w:overflowPunct/>
        <w:autoSpaceDE/>
        <w:autoSpaceDN/>
        <w:adjustRightInd/>
        <w:spacing w:before="72" w:after="72"/>
        <w:textAlignment w:val="auto"/>
        <w:rPr>
          <w:i w:val="0"/>
          <w:u w:val="single"/>
        </w:rPr>
      </w:pPr>
      <w:r w:rsidRPr="008220EA">
        <w:rPr>
          <w:i w:val="0"/>
          <w:u w:val="single"/>
        </w:rPr>
        <w:t>From TS 36.300</w:t>
      </w:r>
    </w:p>
    <w:p w:rsidR="0086239D" w:rsidRPr="001B7475" w:rsidRDefault="0086239D" w:rsidP="0086239D">
      <w:pPr>
        <w:rPr>
          <w:kern w:val="2"/>
          <w:lang w:eastAsia="zh-CN"/>
        </w:rPr>
      </w:pPr>
      <w:r w:rsidRPr="001B7475">
        <w:rPr>
          <w:b/>
          <w:kern w:val="2"/>
        </w:rPr>
        <w:t>MBSFN Area</w:t>
      </w:r>
      <w:r w:rsidRPr="001B7475">
        <w:rPr>
          <w:kern w:val="2"/>
        </w:rPr>
        <w:t>: an MBSFN Area consists of a group of cells within an MBSFN Synchronization Area of a network, which are co-ordinated to achieve an MBSFN Transmission</w:t>
      </w:r>
      <w:r w:rsidRPr="001B7475">
        <w:rPr>
          <w:kern w:val="2"/>
          <w:lang w:eastAsia="zh-CN"/>
        </w:rPr>
        <w:t>. Except for the MBSFN Area Reserved Cells, all cells within an MBSFN Area contribute to the MBSFN Transmission and advertise its availability. The UE may only need to consider a subset of the MBSFN areas that are configured, i.e. when it knows which MBSFN area applies for the service(s) it is interested to receive.</w:t>
      </w:r>
    </w:p>
    <w:p w:rsidR="0086239D" w:rsidRPr="001B7475" w:rsidRDefault="0086239D" w:rsidP="0086239D">
      <w:pPr>
        <w:pStyle w:val="TH"/>
      </w:pPr>
    </w:p>
    <w:p w:rsidR="0086239D" w:rsidRPr="00875050" w:rsidRDefault="0086239D" w:rsidP="0086239D">
      <w:pPr>
        <w:pStyle w:val="BodyText"/>
        <w:widowControl/>
        <w:overflowPunct/>
        <w:autoSpaceDE/>
        <w:autoSpaceDN/>
        <w:adjustRightInd/>
        <w:spacing w:before="72" w:after="72"/>
        <w:textAlignment w:val="auto"/>
        <w:rPr>
          <w:b/>
          <w:i w:val="0"/>
          <w:noProof/>
          <w:u w:val="single"/>
          <w:lang w:eastAsia="ja-JP"/>
        </w:rPr>
      </w:pPr>
      <w:r w:rsidRPr="001B7475">
        <w:object w:dxaOrig="10293" w:dyaOrig="4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139.5pt" o:ole="">
            <v:imagedata r:id="rId7" o:title=""/>
          </v:shape>
          <o:OLEObject Type="Embed" ProgID="Visio.Drawing.11" ShapeID="_x0000_i1025" DrawAspect="Content" ObjectID="_1483467751" r:id="rId8"/>
        </w:object>
      </w:r>
    </w:p>
    <w:p w:rsidR="0086239D" w:rsidRPr="0086239D" w:rsidRDefault="0023664A" w:rsidP="0086239D">
      <w:pPr>
        <w:autoSpaceDE w:val="0"/>
        <w:autoSpaceDN w:val="0"/>
        <w:adjustRightInd w:val="0"/>
        <w:spacing w:after="0"/>
        <w:rPr>
          <w:color w:val="000000"/>
          <w:lang w:val="en-US"/>
        </w:rPr>
      </w:pPr>
      <w:r>
        <w:rPr>
          <w:color w:val="000000"/>
          <w:u w:val="single"/>
          <w:lang w:val="en-US"/>
        </w:rPr>
        <w:t xml:space="preserve">MBMS </w:t>
      </w:r>
      <w:r w:rsidR="0086239D" w:rsidRPr="0086239D">
        <w:rPr>
          <w:color w:val="000000"/>
          <w:u w:val="single"/>
          <w:lang w:val="en-US"/>
        </w:rPr>
        <w:t>Service Area</w:t>
      </w:r>
      <w:r w:rsidR="0086239D" w:rsidRPr="0086239D">
        <w:rPr>
          <w:color w:val="000000"/>
          <w:lang w:val="en-US"/>
        </w:rPr>
        <w:t xml:space="preserve"> is a group of cells distributing a broadcast service</w:t>
      </w:r>
    </w:p>
    <w:p w:rsidR="0086239D" w:rsidRPr="0086239D" w:rsidRDefault="0086239D" w:rsidP="004868F6">
      <w:pPr>
        <w:pStyle w:val="ListParagraph"/>
        <w:numPr>
          <w:ilvl w:val="0"/>
          <w:numId w:val="26"/>
        </w:numPr>
        <w:autoSpaceDE w:val="0"/>
        <w:autoSpaceDN w:val="0"/>
        <w:adjustRightInd w:val="0"/>
        <w:spacing w:before="120" w:after="120"/>
        <w:ind w:left="648"/>
        <w:rPr>
          <w:color w:val="000000"/>
          <w:lang w:val="en-US"/>
        </w:rPr>
      </w:pPr>
      <w:r w:rsidRPr="0086239D">
        <w:rPr>
          <w:color w:val="000000"/>
          <w:lang w:val="en-US"/>
        </w:rPr>
        <w:t>Typically statically defined</w:t>
      </w:r>
    </w:p>
    <w:p w:rsidR="0086239D" w:rsidRPr="0086239D" w:rsidRDefault="0086239D" w:rsidP="004868F6">
      <w:pPr>
        <w:pStyle w:val="ListParagraph"/>
        <w:numPr>
          <w:ilvl w:val="0"/>
          <w:numId w:val="26"/>
        </w:numPr>
        <w:autoSpaceDE w:val="0"/>
        <w:autoSpaceDN w:val="0"/>
        <w:adjustRightInd w:val="0"/>
        <w:spacing w:before="120" w:after="120"/>
        <w:ind w:left="648"/>
        <w:rPr>
          <w:color w:val="000000"/>
          <w:lang w:val="en-US"/>
        </w:rPr>
      </w:pPr>
      <w:r w:rsidRPr="0086239D">
        <w:rPr>
          <w:color w:val="000000"/>
          <w:lang w:val="en-US"/>
        </w:rPr>
        <w:t>Can be supported by multiple whole MBSFN areas</w:t>
      </w:r>
    </w:p>
    <w:p w:rsidR="0086239D" w:rsidRPr="0086239D" w:rsidRDefault="0086239D" w:rsidP="004868F6">
      <w:pPr>
        <w:pStyle w:val="ListParagraph"/>
        <w:numPr>
          <w:ilvl w:val="0"/>
          <w:numId w:val="26"/>
        </w:numPr>
        <w:autoSpaceDE w:val="0"/>
        <w:autoSpaceDN w:val="0"/>
        <w:adjustRightInd w:val="0"/>
        <w:spacing w:before="120" w:after="120"/>
        <w:ind w:left="648"/>
        <w:rPr>
          <w:color w:val="000000"/>
          <w:lang w:val="en-US"/>
        </w:rPr>
      </w:pPr>
      <w:r w:rsidRPr="0086239D">
        <w:rPr>
          <w:color w:val="000000"/>
          <w:lang w:val="en-US"/>
        </w:rPr>
        <w:t>3GPP allows a maximum of 65536 service areas in a PLMN</w:t>
      </w:r>
    </w:p>
    <w:p w:rsidR="004868F6" w:rsidRDefault="0086239D" w:rsidP="004868F6">
      <w:pPr>
        <w:pStyle w:val="ListParagraph"/>
        <w:numPr>
          <w:ilvl w:val="0"/>
          <w:numId w:val="26"/>
        </w:numPr>
        <w:autoSpaceDE w:val="0"/>
        <w:autoSpaceDN w:val="0"/>
        <w:adjustRightInd w:val="0"/>
        <w:spacing w:before="120" w:after="120"/>
        <w:ind w:left="648"/>
        <w:rPr>
          <w:color w:val="000000"/>
          <w:lang w:val="en-US"/>
        </w:rPr>
      </w:pPr>
      <w:r w:rsidRPr="0086239D">
        <w:rPr>
          <w:color w:val="000000"/>
          <w:lang w:val="en-US"/>
        </w:rPr>
        <w:t>No limit on # cells in a service area</w:t>
      </w:r>
    </w:p>
    <w:p w:rsidR="004868F6" w:rsidRPr="004868F6" w:rsidRDefault="0086239D" w:rsidP="004868F6">
      <w:pPr>
        <w:pStyle w:val="ListParagraph"/>
        <w:numPr>
          <w:ilvl w:val="0"/>
          <w:numId w:val="26"/>
        </w:numPr>
        <w:autoSpaceDE w:val="0"/>
        <w:autoSpaceDN w:val="0"/>
        <w:adjustRightInd w:val="0"/>
        <w:spacing w:before="120" w:after="120"/>
        <w:ind w:left="648"/>
        <w:rPr>
          <w:color w:val="000000"/>
          <w:lang w:val="en-US"/>
        </w:rPr>
      </w:pPr>
      <w:r w:rsidRPr="004868F6">
        <w:rPr>
          <w:color w:val="000000"/>
          <w:lang w:val="en-US"/>
        </w:rPr>
        <w:t>No limit on # cells in an MBSFN area</w:t>
      </w:r>
    </w:p>
    <w:p w:rsidR="008220EA" w:rsidRPr="006708E2" w:rsidRDefault="00670939" w:rsidP="006708E2">
      <w:pPr>
        <w:pStyle w:val="BodyText"/>
        <w:widowControl/>
        <w:numPr>
          <w:ilvl w:val="0"/>
          <w:numId w:val="28"/>
        </w:numPr>
        <w:overflowPunct/>
        <w:autoSpaceDE/>
        <w:autoSpaceDN/>
        <w:adjustRightInd/>
        <w:spacing w:before="72" w:after="72"/>
        <w:textAlignment w:val="auto"/>
        <w:rPr>
          <w:b/>
          <w:i w:val="0"/>
          <w:noProof/>
          <w:u w:val="single"/>
          <w:lang w:eastAsia="ja-JP"/>
        </w:rPr>
      </w:pPr>
      <w:r>
        <w:rPr>
          <w:b/>
          <w:i w:val="0"/>
          <w:sz w:val="24"/>
          <w:szCs w:val="24"/>
          <w:u w:val="single"/>
        </w:rPr>
        <w:t>MBSFN</w:t>
      </w:r>
      <w:r w:rsidR="006708E2" w:rsidRPr="006708E2">
        <w:rPr>
          <w:b/>
          <w:i w:val="0"/>
          <w:sz w:val="24"/>
          <w:szCs w:val="24"/>
          <w:u w:val="single"/>
        </w:rPr>
        <w:t xml:space="preserve"> MDT</w:t>
      </w:r>
    </w:p>
    <w:p w:rsidR="006708E2" w:rsidRDefault="006708E2" w:rsidP="006708E2">
      <w:pPr>
        <w:pStyle w:val="BodyText"/>
        <w:widowControl/>
        <w:overflowPunct/>
        <w:autoSpaceDE/>
        <w:autoSpaceDN/>
        <w:adjustRightInd/>
        <w:spacing w:before="72" w:after="72"/>
        <w:ind w:left="360"/>
        <w:textAlignment w:val="auto"/>
        <w:rPr>
          <w:b/>
          <w:i w:val="0"/>
          <w:noProof/>
          <w:u w:val="single"/>
          <w:lang w:eastAsia="ja-JP"/>
        </w:rPr>
      </w:pPr>
    </w:p>
    <w:p w:rsidR="006708E2" w:rsidRDefault="002723F3" w:rsidP="002723F3">
      <w:pPr>
        <w:pStyle w:val="BodyText"/>
        <w:widowControl/>
        <w:overflowPunct/>
        <w:autoSpaceDE/>
        <w:autoSpaceDN/>
        <w:adjustRightInd/>
        <w:spacing w:before="72" w:after="72"/>
        <w:ind w:left="360"/>
        <w:textAlignment w:val="auto"/>
        <w:rPr>
          <w:i w:val="0"/>
        </w:rPr>
      </w:pPr>
      <w:r>
        <w:rPr>
          <w:i w:val="0"/>
        </w:rPr>
        <w:t>Existing</w:t>
      </w:r>
      <w:r w:rsidR="006708E2" w:rsidRPr="006708E2">
        <w:rPr>
          <w:i w:val="0"/>
        </w:rPr>
        <w:t xml:space="preserve"> MDT functionality </w:t>
      </w:r>
      <w:r>
        <w:rPr>
          <w:i w:val="0"/>
        </w:rPr>
        <w:t xml:space="preserve">can be reused/extended </w:t>
      </w:r>
      <w:r w:rsidR="006708E2" w:rsidRPr="006708E2">
        <w:rPr>
          <w:i w:val="0"/>
        </w:rPr>
        <w:t>to introduce the variation to support MBSFN MDT</w:t>
      </w:r>
      <w:r w:rsidR="006708E2">
        <w:rPr>
          <w:i w:val="0"/>
        </w:rPr>
        <w:t xml:space="preserve"> taking into account some of the agreements in RAN groups.</w:t>
      </w:r>
    </w:p>
    <w:p w:rsidR="006708E2" w:rsidRDefault="006708E2" w:rsidP="002723F3">
      <w:pPr>
        <w:pStyle w:val="BodyText"/>
        <w:widowControl/>
        <w:overflowPunct/>
        <w:autoSpaceDE/>
        <w:autoSpaceDN/>
        <w:adjustRightInd/>
        <w:spacing w:before="72" w:after="72"/>
        <w:ind w:left="360"/>
        <w:textAlignment w:val="auto"/>
        <w:rPr>
          <w:i w:val="0"/>
        </w:rPr>
      </w:pPr>
      <w:r>
        <w:rPr>
          <w:i w:val="0"/>
        </w:rPr>
        <w:t>No change is expected in the existing architecture that is in place for MDT and Trace.</w:t>
      </w:r>
    </w:p>
    <w:p w:rsidR="00670939" w:rsidRPr="006708E2" w:rsidRDefault="00670939" w:rsidP="002723F3">
      <w:pPr>
        <w:pStyle w:val="BodyText"/>
        <w:widowControl/>
        <w:overflowPunct/>
        <w:autoSpaceDE/>
        <w:autoSpaceDN/>
        <w:adjustRightInd/>
        <w:spacing w:before="72" w:after="72"/>
        <w:ind w:left="360"/>
        <w:textAlignment w:val="auto"/>
        <w:rPr>
          <w:b/>
          <w:i w:val="0"/>
          <w:noProof/>
          <w:u w:val="single"/>
          <w:lang w:eastAsia="ja-JP"/>
        </w:rPr>
      </w:pPr>
      <w:r>
        <w:rPr>
          <w:i w:val="0"/>
        </w:rPr>
        <w:t>MBSFN MDT is applicable only for eUTRAN.</w:t>
      </w:r>
    </w:p>
    <w:p w:rsidR="006708E2" w:rsidRPr="006708E2" w:rsidRDefault="006708E2" w:rsidP="006708E2">
      <w:pPr>
        <w:pStyle w:val="BodyText"/>
        <w:widowControl/>
        <w:overflowPunct/>
        <w:autoSpaceDE/>
        <w:autoSpaceDN/>
        <w:adjustRightInd/>
        <w:spacing w:before="72" w:after="72"/>
        <w:ind w:left="360"/>
        <w:textAlignment w:val="auto"/>
        <w:rPr>
          <w:i w:val="0"/>
          <w:noProof/>
          <w:lang w:eastAsia="ja-JP"/>
        </w:rPr>
      </w:pPr>
    </w:p>
    <w:p w:rsidR="006708E2" w:rsidRPr="006708E2" w:rsidRDefault="006708E2" w:rsidP="006708E2">
      <w:pPr>
        <w:pStyle w:val="ListParagraph"/>
        <w:numPr>
          <w:ilvl w:val="1"/>
          <w:numId w:val="28"/>
        </w:numPr>
        <w:rPr>
          <w:b/>
          <w:sz w:val="24"/>
          <w:szCs w:val="24"/>
          <w:u w:val="single"/>
        </w:rPr>
      </w:pPr>
      <w:r w:rsidRPr="006708E2">
        <w:rPr>
          <w:b/>
          <w:sz w:val="24"/>
          <w:szCs w:val="24"/>
          <w:u w:val="single"/>
        </w:rPr>
        <w:t>Management based MB</w:t>
      </w:r>
      <w:r w:rsidR="0069784A">
        <w:rPr>
          <w:b/>
          <w:sz w:val="24"/>
          <w:szCs w:val="24"/>
          <w:u w:val="single"/>
        </w:rPr>
        <w:t>SFN</w:t>
      </w:r>
      <w:r w:rsidRPr="006708E2">
        <w:rPr>
          <w:b/>
          <w:sz w:val="24"/>
          <w:szCs w:val="24"/>
          <w:u w:val="single"/>
        </w:rPr>
        <w:t xml:space="preserve"> </w:t>
      </w:r>
      <w:r>
        <w:rPr>
          <w:b/>
          <w:sz w:val="24"/>
          <w:szCs w:val="24"/>
          <w:u w:val="single"/>
        </w:rPr>
        <w:t xml:space="preserve">logged </w:t>
      </w:r>
      <w:r w:rsidRPr="006708E2">
        <w:rPr>
          <w:b/>
          <w:sz w:val="24"/>
          <w:szCs w:val="24"/>
          <w:u w:val="single"/>
        </w:rPr>
        <w:t>MDT</w:t>
      </w:r>
    </w:p>
    <w:p w:rsidR="006708E2" w:rsidRDefault="006708E2" w:rsidP="006708E2">
      <w:r>
        <w:t xml:space="preserve">In the management based mode a cluster of eNBs covering an area where MBMS related measurements need to be collected for QoS investigation are configured by O&amp;M in order to configure UEs served by these eNBs to perform the required measurements. These measurements help to investigate the MBMS QoS in the indicated area. The area is typically defined by a </w:t>
      </w:r>
      <w:r w:rsidR="0069784A">
        <w:t>list</w:t>
      </w:r>
      <w:r w:rsidR="006F2007">
        <w:t xml:space="preserve"> </w:t>
      </w:r>
      <w:r w:rsidR="0069784A">
        <w:t xml:space="preserve">of </w:t>
      </w:r>
      <w:r>
        <w:t xml:space="preserve">frequency and </w:t>
      </w:r>
      <w:proofErr w:type="spellStart"/>
      <w:r>
        <w:t>mbsfn</w:t>
      </w:r>
      <w:proofErr w:type="spellEnd"/>
      <w:r>
        <w:t xml:space="preserve"> area</w:t>
      </w:r>
      <w:r w:rsidR="0069784A" w:rsidRPr="0069784A">
        <w:t xml:space="preserve"> </w:t>
      </w:r>
      <w:r w:rsidR="006F2007">
        <w:t xml:space="preserve">ID </w:t>
      </w:r>
      <w:r w:rsidR="0069784A">
        <w:t>pairs</w:t>
      </w:r>
      <w:r>
        <w:t xml:space="preserve">. </w:t>
      </w:r>
    </w:p>
    <w:p w:rsidR="006708E2" w:rsidRDefault="006708E2" w:rsidP="006708E2">
      <w:r>
        <w:t xml:space="preserve">When configured, the UEs effectively trigger the measurements </w:t>
      </w:r>
      <w:r w:rsidRPr="009C355D">
        <w:rPr>
          <w:u w:val="single"/>
        </w:rPr>
        <w:t>only</w:t>
      </w:r>
      <w:r>
        <w:t xml:space="preserve"> if they start an MBMS service and </w:t>
      </w:r>
      <w:r w:rsidRPr="009C355D">
        <w:rPr>
          <w:u w:val="single"/>
        </w:rPr>
        <w:t>only</w:t>
      </w:r>
      <w:r>
        <w:t xml:space="preserve"> if that service matches the requested area. Because the eNBs cannot guess in advance which UEs will be concerned by such service start so the UEs will be configured with the sole knowledge that they are MBMS capable. When one such service happens to start in the UE the UE will collect the </w:t>
      </w:r>
      <w:proofErr w:type="spellStart"/>
      <w:r>
        <w:t>measurmeent</w:t>
      </w:r>
      <w:proofErr w:type="spellEnd"/>
      <w:r>
        <w:t xml:space="preserve"> and signal to the </w:t>
      </w:r>
      <w:proofErr w:type="spellStart"/>
      <w:r>
        <w:t>eNBs</w:t>
      </w:r>
      <w:proofErr w:type="spellEnd"/>
      <w:r>
        <w:t xml:space="preserve"> that they have a log to report. The selection of a subset of the UEs and the logs that the eNB will choose to pick up </w:t>
      </w:r>
      <w:r w:rsidR="0069784A">
        <w:t>(</w:t>
      </w:r>
      <w:r>
        <w:t>the eNBs typically pick up only a few of them</w:t>
      </w:r>
      <w:r w:rsidR="0069784A">
        <w:t>)</w:t>
      </w:r>
      <w:r>
        <w:t xml:space="preserve"> is not standardized. </w:t>
      </w:r>
    </w:p>
    <w:p w:rsidR="006708E2" w:rsidRDefault="006708E2" w:rsidP="006708E2">
      <w:r>
        <w:t>Logged MB</w:t>
      </w:r>
      <w:r w:rsidR="0069784A">
        <w:t>SFN</w:t>
      </w:r>
      <w:r>
        <w:t xml:space="preserve"> MDT is collected both in connected and idle mode.</w:t>
      </w:r>
    </w:p>
    <w:p w:rsidR="006708E2" w:rsidRPr="006708E2" w:rsidRDefault="006708E2" w:rsidP="006708E2">
      <w:pPr>
        <w:pStyle w:val="ListParagraph"/>
        <w:numPr>
          <w:ilvl w:val="1"/>
          <w:numId w:val="28"/>
        </w:numPr>
        <w:rPr>
          <w:b/>
          <w:sz w:val="24"/>
          <w:szCs w:val="24"/>
          <w:u w:val="single"/>
        </w:rPr>
      </w:pPr>
      <w:r>
        <w:rPr>
          <w:b/>
          <w:sz w:val="24"/>
          <w:szCs w:val="24"/>
          <w:u w:val="single"/>
        </w:rPr>
        <w:t>Signalling</w:t>
      </w:r>
      <w:r w:rsidRPr="006708E2">
        <w:rPr>
          <w:b/>
          <w:sz w:val="24"/>
          <w:szCs w:val="24"/>
          <w:u w:val="single"/>
        </w:rPr>
        <w:t xml:space="preserve"> based MB</w:t>
      </w:r>
      <w:r w:rsidR="0069784A">
        <w:rPr>
          <w:b/>
          <w:sz w:val="24"/>
          <w:szCs w:val="24"/>
          <w:u w:val="single"/>
        </w:rPr>
        <w:t>SFN</w:t>
      </w:r>
      <w:r w:rsidRPr="006708E2">
        <w:rPr>
          <w:b/>
          <w:sz w:val="24"/>
          <w:szCs w:val="24"/>
          <w:u w:val="single"/>
        </w:rPr>
        <w:t xml:space="preserve"> </w:t>
      </w:r>
      <w:r>
        <w:rPr>
          <w:b/>
          <w:sz w:val="24"/>
          <w:szCs w:val="24"/>
          <w:u w:val="single"/>
        </w:rPr>
        <w:t xml:space="preserve">logged </w:t>
      </w:r>
      <w:r w:rsidRPr="006708E2">
        <w:rPr>
          <w:b/>
          <w:sz w:val="24"/>
          <w:szCs w:val="24"/>
          <w:u w:val="single"/>
        </w:rPr>
        <w:t>MDT</w:t>
      </w:r>
    </w:p>
    <w:p w:rsidR="006E2FFE" w:rsidRDefault="006708E2" w:rsidP="006708E2">
      <w:r>
        <w:t xml:space="preserve">In signaling based mode, the network wants to trigger the log of a particular UE which needs to be investigated because the user has complained. Therefore, when an eNB receives the request for such </w:t>
      </w:r>
      <w:proofErr w:type="spellStart"/>
      <w:r>
        <w:t>signaling</w:t>
      </w:r>
      <w:proofErr w:type="spellEnd"/>
      <w:r>
        <w:t xml:space="preserve"> based MB</w:t>
      </w:r>
      <w:r w:rsidR="0069784A">
        <w:t>SFN</w:t>
      </w:r>
      <w:r>
        <w:t xml:space="preserve"> MDT associated to a particular UE, it configures that UE only. The signalling based trigger and the propagation of the request is performed in exactly the same manner as</w:t>
      </w:r>
      <w:r w:rsidR="006E2FFE">
        <w:t xml:space="preserve"> available for legacy</w:t>
      </w:r>
      <w:r w:rsidR="0069784A">
        <w:t xml:space="preserve"> signalling based</w:t>
      </w:r>
      <w:r w:rsidR="006E2FFE">
        <w:t xml:space="preserve"> MDT today</w:t>
      </w:r>
      <w:r>
        <w:t xml:space="preserve">. </w:t>
      </w:r>
    </w:p>
    <w:p w:rsidR="006E2FFE" w:rsidRDefault="006708E2" w:rsidP="006708E2">
      <w:r>
        <w:t xml:space="preserve">Once a </w:t>
      </w:r>
      <w:r w:rsidR="0069784A">
        <w:t xml:space="preserve">MBSFN MDT </w:t>
      </w:r>
      <w:r>
        <w:t xml:space="preserve">log available, that UE will signal that it has log to report. </w:t>
      </w:r>
      <w:r w:rsidR="006E2FFE">
        <w:t xml:space="preserve">The logs will be retrived by the eNB and reported to the TCE. </w:t>
      </w:r>
    </w:p>
    <w:p w:rsidR="0069784A" w:rsidRDefault="006E2FFE" w:rsidP="00B05D0D">
      <w:r>
        <w:t>The mechanism of retrieving the logs and reporting to TCE in place for MDT today is expected to be re</w:t>
      </w:r>
      <w:r w:rsidR="00B05D0D">
        <w:t>-</w:t>
      </w:r>
      <w:r>
        <w:t>used for MBSFN MDT</w:t>
      </w:r>
      <w:r w:rsidR="0069784A">
        <w:t xml:space="preserve"> to a large extent</w:t>
      </w:r>
      <w:r>
        <w:t>.</w:t>
      </w:r>
      <w:r w:rsidR="0069784A">
        <w:t xml:space="preserve"> </w:t>
      </w:r>
    </w:p>
    <w:p w:rsidR="006708E2" w:rsidRPr="00B05D0D" w:rsidRDefault="002714E5" w:rsidP="00B05D0D">
      <w:r>
        <w:lastRenderedPageBreak/>
        <w:t>In</w:t>
      </w:r>
      <w:r w:rsidR="0069784A">
        <w:t xml:space="preserve"> the case of management based</w:t>
      </w:r>
      <w:r>
        <w:t xml:space="preserve"> Logged MBSFN MDT </w:t>
      </w:r>
      <w:r w:rsidR="0069784A">
        <w:t xml:space="preserve">the number of logs reported by UEs can be large </w:t>
      </w:r>
      <w:r>
        <w:t xml:space="preserve">(MBSFN area(s) </w:t>
      </w:r>
      <w:r w:rsidR="0069784A">
        <w:t xml:space="preserve">and unpredictable depending on the number of UEs involved by MBMS services started during the investigation period. Therefore it </w:t>
      </w:r>
      <w:proofErr w:type="spellStart"/>
      <w:r w:rsidR="00022615">
        <w:t>maybe</w:t>
      </w:r>
      <w:proofErr w:type="spellEnd"/>
      <w:r w:rsidR="00022615">
        <w:t xml:space="preserve"> worth</w:t>
      </w:r>
      <w:r w:rsidR="0069784A">
        <w:t xml:space="preserve"> investigating some means to differentiate MBSFN MDT logs</w:t>
      </w:r>
      <w:r>
        <w:t xml:space="preserve"> that must be collected versus other that can be selectively collected.</w:t>
      </w:r>
      <w:r w:rsidR="0069784A">
        <w:t xml:space="preserve">   </w:t>
      </w:r>
    </w:p>
    <w:p w:rsidR="00C022E3" w:rsidRDefault="00C022E3">
      <w:pPr>
        <w:pStyle w:val="Heading1"/>
      </w:pPr>
      <w:r>
        <w:t>4</w:t>
      </w:r>
      <w:r>
        <w:tab/>
        <w:t>Detailed proposal</w:t>
      </w:r>
    </w:p>
    <w:p w:rsidR="00B05D0D" w:rsidRDefault="009143ED" w:rsidP="00CC35FD">
      <w:pPr>
        <w:pStyle w:val="Heading1"/>
        <w:rPr>
          <w:rFonts w:ascii="Times New Roman" w:hAnsi="Times New Roman"/>
          <w:sz w:val="20"/>
        </w:rPr>
      </w:pPr>
      <w:r w:rsidRPr="00CC35FD">
        <w:rPr>
          <w:rFonts w:ascii="Times New Roman" w:hAnsi="Times New Roman"/>
          <w:sz w:val="20"/>
        </w:rPr>
        <w:t>Proposal to piggy back on existing MDT functionality</w:t>
      </w:r>
      <w:r w:rsidR="00B05D0D" w:rsidRPr="00CC35FD">
        <w:rPr>
          <w:rFonts w:ascii="Times New Roman" w:hAnsi="Times New Roman"/>
          <w:sz w:val="20"/>
        </w:rPr>
        <w:t xml:space="preserve"> and extend functionality </w:t>
      </w:r>
      <w:r w:rsidRPr="00CC35FD">
        <w:rPr>
          <w:rFonts w:ascii="Times New Roman" w:hAnsi="Times New Roman"/>
          <w:sz w:val="20"/>
        </w:rPr>
        <w:t xml:space="preserve">to introduce support </w:t>
      </w:r>
      <w:r w:rsidR="00B05D0D" w:rsidRPr="00CC35FD">
        <w:rPr>
          <w:rFonts w:ascii="Times New Roman" w:hAnsi="Times New Roman"/>
          <w:sz w:val="20"/>
        </w:rPr>
        <w:t xml:space="preserve">for </w:t>
      </w:r>
      <w:r w:rsidRPr="00CC35FD">
        <w:rPr>
          <w:rFonts w:ascii="Times New Roman" w:hAnsi="Times New Roman"/>
          <w:sz w:val="20"/>
        </w:rPr>
        <w:t>MBSFN MDT.</w:t>
      </w:r>
    </w:p>
    <w:p w:rsidR="00022615" w:rsidRPr="00022615" w:rsidRDefault="00022615" w:rsidP="00022615">
      <w:pPr>
        <w:pStyle w:val="BodyText"/>
        <w:widowControl/>
        <w:overflowPunct/>
        <w:autoSpaceDE/>
        <w:autoSpaceDN/>
        <w:adjustRightInd/>
        <w:spacing w:before="72" w:after="72"/>
        <w:textAlignment w:val="auto"/>
        <w:rPr>
          <w:i w:val="0"/>
          <w:noProof/>
          <w:lang w:eastAsia="ja-JP"/>
        </w:rPr>
      </w:pPr>
      <w:r w:rsidRPr="00E35763">
        <w:rPr>
          <w:i w:val="0"/>
          <w:noProof/>
          <w:lang w:eastAsia="ja-JP"/>
        </w:rPr>
        <w:t xml:space="preserve">Existing Logged MDT specification for Management based and Signalling based MDT </w:t>
      </w:r>
      <w:r>
        <w:rPr>
          <w:i w:val="0"/>
          <w:noProof/>
          <w:lang w:eastAsia="ja-JP"/>
        </w:rPr>
        <w:t>can be extended to support Logged MBSFN MDT.</w:t>
      </w:r>
    </w:p>
    <w:p w:rsidR="00B05D0D" w:rsidRPr="00CC35FD" w:rsidRDefault="00B05D0D" w:rsidP="00B05D0D">
      <w:pPr>
        <w:pStyle w:val="BodyText"/>
        <w:widowControl/>
        <w:overflowPunct/>
        <w:autoSpaceDE/>
        <w:autoSpaceDN/>
        <w:adjustRightInd/>
        <w:spacing w:before="72" w:after="72"/>
        <w:textAlignment w:val="auto"/>
        <w:rPr>
          <w:i w:val="0"/>
          <w:noProof/>
          <w:lang w:eastAsia="ja-JP"/>
        </w:rPr>
      </w:pPr>
      <w:r w:rsidRPr="00CC35FD">
        <w:rPr>
          <w:i w:val="0"/>
          <w:noProof/>
          <w:lang w:eastAsia="ja-JP"/>
        </w:rPr>
        <w:t>The following changes are foreseen to the existing MDT functionality:</w:t>
      </w:r>
    </w:p>
    <w:p w:rsidR="00B05D0D" w:rsidRPr="00CC35FD" w:rsidRDefault="00B05D0D" w:rsidP="00B05D0D">
      <w:pPr>
        <w:pStyle w:val="BodyText"/>
        <w:widowControl/>
        <w:numPr>
          <w:ilvl w:val="0"/>
          <w:numId w:val="30"/>
        </w:numPr>
        <w:overflowPunct/>
        <w:autoSpaceDE/>
        <w:autoSpaceDN/>
        <w:adjustRightInd/>
        <w:spacing w:before="72" w:after="72"/>
        <w:textAlignment w:val="auto"/>
        <w:rPr>
          <w:i w:val="0"/>
          <w:noProof/>
          <w:lang w:eastAsia="ja-JP"/>
        </w:rPr>
      </w:pPr>
      <w:r w:rsidRPr="00CC35FD">
        <w:rPr>
          <w:i w:val="0"/>
          <w:noProof/>
          <w:lang w:eastAsia="ja-JP"/>
        </w:rPr>
        <w:t xml:space="preserve">Add ability to trigger MBSFN measurement collection for logged </w:t>
      </w:r>
      <w:r w:rsidR="0069784A">
        <w:rPr>
          <w:i w:val="0"/>
          <w:noProof/>
          <w:lang w:eastAsia="ja-JP"/>
        </w:rPr>
        <w:t xml:space="preserve">MBSFN </w:t>
      </w:r>
      <w:r w:rsidRPr="00CC35FD">
        <w:rPr>
          <w:i w:val="0"/>
          <w:noProof/>
          <w:lang w:eastAsia="ja-JP"/>
        </w:rPr>
        <w:t xml:space="preserve">MDT. </w:t>
      </w:r>
    </w:p>
    <w:p w:rsidR="004E6DB4" w:rsidRDefault="004E6DB4" w:rsidP="00B05D0D">
      <w:pPr>
        <w:pStyle w:val="BodyText"/>
        <w:widowControl/>
        <w:numPr>
          <w:ilvl w:val="1"/>
          <w:numId w:val="30"/>
        </w:numPr>
        <w:overflowPunct/>
        <w:autoSpaceDE/>
        <w:autoSpaceDN/>
        <w:adjustRightInd/>
        <w:spacing w:before="72" w:after="72"/>
        <w:textAlignment w:val="auto"/>
        <w:rPr>
          <w:i w:val="0"/>
          <w:noProof/>
          <w:lang w:eastAsia="ja-JP"/>
        </w:rPr>
      </w:pPr>
      <w:r>
        <w:rPr>
          <w:i w:val="0"/>
          <w:noProof/>
          <w:lang w:eastAsia="ja-JP"/>
        </w:rPr>
        <w:t>Introduce a new job type for Logged MBSFN MDT</w:t>
      </w:r>
      <w:r w:rsidRPr="00CC35FD">
        <w:rPr>
          <w:i w:val="0"/>
          <w:noProof/>
          <w:lang w:eastAsia="ja-JP"/>
        </w:rPr>
        <w:t xml:space="preserve"> </w:t>
      </w:r>
    </w:p>
    <w:p w:rsidR="00B05D0D" w:rsidRPr="00CC35FD" w:rsidRDefault="00EC588C" w:rsidP="00EC588C">
      <w:pPr>
        <w:pStyle w:val="BodyText"/>
        <w:widowControl/>
        <w:numPr>
          <w:ilvl w:val="2"/>
          <w:numId w:val="30"/>
        </w:numPr>
        <w:overflowPunct/>
        <w:autoSpaceDE/>
        <w:autoSpaceDN/>
        <w:adjustRightInd/>
        <w:spacing w:before="72" w:after="72"/>
        <w:textAlignment w:val="auto"/>
        <w:rPr>
          <w:i w:val="0"/>
          <w:noProof/>
          <w:lang w:eastAsia="ja-JP"/>
        </w:rPr>
      </w:pPr>
      <w:r>
        <w:rPr>
          <w:rFonts w:eastAsia="Malgun Gothic"/>
          <w:i w:val="0"/>
          <w:color w:val="000000"/>
          <w:lang w:eastAsia="ko-KR"/>
        </w:rPr>
        <w:t>UE can have only one logged MDT session at a time. One L</w:t>
      </w:r>
      <w:r w:rsidR="00B05D0D" w:rsidRPr="00CC35FD">
        <w:rPr>
          <w:rFonts w:eastAsia="Malgun Gothic"/>
          <w:i w:val="0"/>
          <w:color w:val="000000"/>
          <w:lang w:eastAsia="ko-KR"/>
        </w:rPr>
        <w:t xml:space="preserve">egacy logged MDT </w:t>
      </w:r>
      <w:r>
        <w:rPr>
          <w:rFonts w:eastAsia="Malgun Gothic"/>
          <w:i w:val="0"/>
          <w:color w:val="000000"/>
          <w:lang w:eastAsia="ko-KR"/>
        </w:rPr>
        <w:t>or</w:t>
      </w:r>
      <w:r w:rsidR="00B05D0D" w:rsidRPr="00CC35FD">
        <w:rPr>
          <w:rFonts w:eastAsia="Malgun Gothic"/>
          <w:i w:val="0"/>
          <w:color w:val="000000"/>
          <w:lang w:eastAsia="ko-KR"/>
        </w:rPr>
        <w:t xml:space="preserve"> MBSFN logged MDT</w:t>
      </w:r>
      <w:r>
        <w:rPr>
          <w:rFonts w:eastAsia="Malgun Gothic"/>
          <w:i w:val="0"/>
          <w:color w:val="000000"/>
          <w:lang w:eastAsia="ko-KR"/>
        </w:rPr>
        <w:t xml:space="preserve">. </w:t>
      </w:r>
    </w:p>
    <w:p w:rsidR="00B05D0D" w:rsidRPr="002714E5" w:rsidRDefault="00BD4460" w:rsidP="00B05D0D">
      <w:pPr>
        <w:pStyle w:val="BodyText"/>
        <w:widowControl/>
        <w:numPr>
          <w:ilvl w:val="1"/>
          <w:numId w:val="30"/>
        </w:numPr>
        <w:overflowPunct/>
        <w:autoSpaceDE/>
        <w:autoSpaceDN/>
        <w:adjustRightInd/>
        <w:spacing w:before="72" w:after="72"/>
        <w:textAlignment w:val="auto"/>
        <w:rPr>
          <w:i w:val="0"/>
          <w:noProof/>
          <w:lang w:eastAsia="ja-JP"/>
        </w:rPr>
      </w:pPr>
      <w:r>
        <w:rPr>
          <w:i w:val="0"/>
          <w:noProof/>
          <w:lang w:eastAsia="ja-JP"/>
        </w:rPr>
        <w:t>Reuse/Extend Logged MDT</w:t>
      </w:r>
      <w:r w:rsidR="00CC35FD" w:rsidRPr="00CC35FD">
        <w:rPr>
          <w:i w:val="0"/>
          <w:noProof/>
          <w:lang w:eastAsia="ja-JP"/>
        </w:rPr>
        <w:t xml:space="preserve"> capability to trigger </w:t>
      </w:r>
      <w:r w:rsidR="00B05D0D" w:rsidRPr="00CC35FD">
        <w:rPr>
          <w:i w:val="0"/>
          <w:noProof/>
          <w:lang w:eastAsia="ja-JP"/>
        </w:rPr>
        <w:t xml:space="preserve">Signalling based </w:t>
      </w:r>
      <w:r>
        <w:rPr>
          <w:i w:val="0"/>
          <w:noProof/>
          <w:lang w:eastAsia="ja-JP"/>
        </w:rPr>
        <w:t xml:space="preserve">Logged </w:t>
      </w:r>
      <w:r w:rsidR="00CC35FD" w:rsidRPr="00CC35FD">
        <w:rPr>
          <w:i w:val="0"/>
          <w:noProof/>
          <w:lang w:eastAsia="ja-JP"/>
        </w:rPr>
        <w:t>MBSFN</w:t>
      </w:r>
      <w:r w:rsidR="00B05D0D" w:rsidRPr="00CC35FD">
        <w:rPr>
          <w:i w:val="0"/>
          <w:noProof/>
          <w:lang w:eastAsia="ja-JP"/>
        </w:rPr>
        <w:t xml:space="preserve"> MDT based on IMSI or IMEI(SV).</w:t>
      </w:r>
      <w:r w:rsidR="00EC588C">
        <w:rPr>
          <w:i w:val="0"/>
          <w:noProof/>
          <w:lang w:eastAsia="ja-JP"/>
        </w:rPr>
        <w:t xml:space="preserve"> </w:t>
      </w:r>
      <w:r w:rsidRPr="002714E5">
        <w:rPr>
          <w:i w:val="0"/>
          <w:noProof/>
          <w:lang w:eastAsia="ja-JP"/>
        </w:rPr>
        <w:t xml:space="preserve">Extend Logged MDT </w:t>
      </w:r>
      <w:r w:rsidR="00CC35FD" w:rsidRPr="002714E5">
        <w:rPr>
          <w:i w:val="0"/>
          <w:noProof/>
          <w:lang w:eastAsia="ja-JP"/>
        </w:rPr>
        <w:t xml:space="preserve">capability to trigger </w:t>
      </w:r>
      <w:r w:rsidR="00B05D0D" w:rsidRPr="002714E5">
        <w:rPr>
          <w:i w:val="0"/>
          <w:noProof/>
          <w:lang w:eastAsia="ja-JP"/>
        </w:rPr>
        <w:t xml:space="preserve">Management based </w:t>
      </w:r>
      <w:r w:rsidRPr="002714E5">
        <w:rPr>
          <w:i w:val="0"/>
          <w:noProof/>
          <w:lang w:eastAsia="ja-JP"/>
        </w:rPr>
        <w:t xml:space="preserve">Logged </w:t>
      </w:r>
      <w:r w:rsidR="00CC35FD" w:rsidRPr="002714E5">
        <w:rPr>
          <w:i w:val="0"/>
          <w:noProof/>
          <w:lang w:eastAsia="ja-JP"/>
        </w:rPr>
        <w:t xml:space="preserve">MBSFN MDT </w:t>
      </w:r>
      <w:r w:rsidR="00B05D0D" w:rsidRPr="002714E5">
        <w:rPr>
          <w:i w:val="0"/>
          <w:noProof/>
          <w:lang w:eastAsia="ja-JP"/>
        </w:rPr>
        <w:t xml:space="preserve"> based on  MBSFN area</w:t>
      </w:r>
      <w:r w:rsidR="004E6DB4" w:rsidRPr="002714E5">
        <w:rPr>
          <w:i w:val="0"/>
          <w:noProof/>
          <w:lang w:eastAsia="ja-JP"/>
        </w:rPr>
        <w:t>(s) in addition to the logging area criteria.</w:t>
      </w:r>
    </w:p>
    <w:p w:rsidR="00B05D0D" w:rsidRPr="002714E5" w:rsidRDefault="00CC35FD" w:rsidP="00B05D0D">
      <w:pPr>
        <w:pStyle w:val="BodyText"/>
        <w:widowControl/>
        <w:numPr>
          <w:ilvl w:val="0"/>
          <w:numId w:val="30"/>
        </w:numPr>
        <w:overflowPunct/>
        <w:autoSpaceDE/>
        <w:autoSpaceDN/>
        <w:adjustRightInd/>
        <w:spacing w:before="72" w:after="72"/>
        <w:textAlignment w:val="auto"/>
        <w:rPr>
          <w:i w:val="0"/>
          <w:noProof/>
          <w:lang w:eastAsia="ja-JP"/>
        </w:rPr>
      </w:pPr>
      <w:r w:rsidRPr="002714E5">
        <w:rPr>
          <w:i w:val="0"/>
          <w:noProof/>
          <w:lang w:eastAsia="ja-JP"/>
        </w:rPr>
        <w:t xml:space="preserve">Add ability </w:t>
      </w:r>
      <w:r w:rsidR="00BD4460" w:rsidRPr="002714E5">
        <w:rPr>
          <w:i w:val="0"/>
          <w:noProof/>
          <w:lang w:eastAsia="ja-JP"/>
        </w:rPr>
        <w:t xml:space="preserve">to </w:t>
      </w:r>
      <w:r w:rsidRPr="002714E5">
        <w:rPr>
          <w:i w:val="0"/>
          <w:noProof/>
          <w:lang w:eastAsia="ja-JP"/>
        </w:rPr>
        <w:t>c</w:t>
      </w:r>
      <w:r w:rsidR="00BD4460" w:rsidRPr="002714E5">
        <w:rPr>
          <w:i w:val="0"/>
          <w:noProof/>
          <w:lang w:eastAsia="ja-JP"/>
        </w:rPr>
        <w:t>onfigure</w:t>
      </w:r>
      <w:r w:rsidR="00B05D0D" w:rsidRPr="002714E5">
        <w:rPr>
          <w:i w:val="0"/>
          <w:noProof/>
          <w:lang w:eastAsia="ja-JP"/>
        </w:rPr>
        <w:t xml:space="preserve"> the </w:t>
      </w:r>
      <w:r w:rsidRPr="002714E5">
        <w:rPr>
          <w:i w:val="0"/>
          <w:noProof/>
          <w:lang w:eastAsia="ja-JP"/>
        </w:rPr>
        <w:t xml:space="preserve">MBMS capable </w:t>
      </w:r>
      <w:r w:rsidR="00B05D0D" w:rsidRPr="002714E5">
        <w:rPr>
          <w:i w:val="0"/>
          <w:noProof/>
          <w:lang w:eastAsia="ja-JP"/>
        </w:rPr>
        <w:t xml:space="preserve">UEs to collect logged </w:t>
      </w:r>
      <w:r w:rsidR="0069784A" w:rsidRPr="002714E5">
        <w:rPr>
          <w:i w:val="0"/>
          <w:noProof/>
          <w:lang w:eastAsia="ja-JP"/>
        </w:rPr>
        <w:t xml:space="preserve">MBSFN </w:t>
      </w:r>
      <w:r w:rsidR="00B05D0D" w:rsidRPr="002714E5">
        <w:rPr>
          <w:i w:val="0"/>
          <w:noProof/>
          <w:lang w:eastAsia="ja-JP"/>
        </w:rPr>
        <w:t>MDT in idle mode and connected mode.</w:t>
      </w:r>
    </w:p>
    <w:p w:rsidR="00B05D0D" w:rsidRPr="00CC35FD" w:rsidRDefault="00B05D0D" w:rsidP="00B05D0D">
      <w:pPr>
        <w:pStyle w:val="BodyText"/>
        <w:widowControl/>
        <w:numPr>
          <w:ilvl w:val="1"/>
          <w:numId w:val="30"/>
        </w:numPr>
        <w:overflowPunct/>
        <w:autoSpaceDE/>
        <w:autoSpaceDN/>
        <w:adjustRightInd/>
        <w:spacing w:before="72" w:after="72"/>
        <w:textAlignment w:val="auto"/>
        <w:rPr>
          <w:rFonts w:eastAsia="Malgun Gothic"/>
          <w:i w:val="0"/>
          <w:color w:val="000000"/>
          <w:lang w:eastAsia="ko-KR"/>
        </w:rPr>
      </w:pPr>
      <w:r w:rsidRPr="00CC35FD">
        <w:rPr>
          <w:rFonts w:eastAsia="Malgun Gothic"/>
          <w:i w:val="0"/>
          <w:color w:val="000000"/>
          <w:lang w:eastAsia="ko-KR"/>
        </w:rPr>
        <w:t xml:space="preserve">eNB checks UE </w:t>
      </w:r>
      <w:r w:rsidR="00CC35FD" w:rsidRPr="00CC35FD">
        <w:rPr>
          <w:rFonts w:eastAsia="Malgun Gothic"/>
          <w:i w:val="0"/>
          <w:color w:val="000000"/>
          <w:lang w:eastAsia="ko-KR"/>
        </w:rPr>
        <w:t xml:space="preserve">MBMS </w:t>
      </w:r>
      <w:r w:rsidRPr="00CC35FD">
        <w:rPr>
          <w:rFonts w:eastAsia="Malgun Gothic"/>
          <w:i w:val="0"/>
          <w:color w:val="000000"/>
          <w:lang w:eastAsia="ko-KR"/>
        </w:rPr>
        <w:t xml:space="preserve">capability and user consent for MDT when configuring measurements for logged </w:t>
      </w:r>
      <w:r w:rsidR="0069784A">
        <w:rPr>
          <w:rFonts w:eastAsia="Malgun Gothic"/>
          <w:i w:val="0"/>
          <w:color w:val="000000"/>
          <w:lang w:eastAsia="ko-KR"/>
        </w:rPr>
        <w:t xml:space="preserve">MBSFN </w:t>
      </w:r>
      <w:r w:rsidRPr="00CC35FD">
        <w:rPr>
          <w:rFonts w:eastAsia="Malgun Gothic"/>
          <w:i w:val="0"/>
          <w:color w:val="000000"/>
          <w:lang w:eastAsia="ko-KR"/>
        </w:rPr>
        <w:t>MDT</w:t>
      </w:r>
    </w:p>
    <w:p w:rsidR="002714E5" w:rsidRPr="00CC35FD" w:rsidRDefault="00BD4460" w:rsidP="00EE55E7">
      <w:pPr>
        <w:pStyle w:val="BodyText"/>
        <w:widowControl/>
        <w:numPr>
          <w:ilvl w:val="0"/>
          <w:numId w:val="30"/>
        </w:numPr>
        <w:overflowPunct/>
        <w:autoSpaceDE/>
        <w:autoSpaceDN/>
        <w:adjustRightInd/>
        <w:spacing w:before="72" w:after="72"/>
        <w:textAlignment w:val="auto"/>
        <w:rPr>
          <w:i w:val="0"/>
          <w:noProof/>
          <w:lang w:eastAsia="ja-JP"/>
        </w:rPr>
      </w:pPr>
      <w:r>
        <w:rPr>
          <w:rFonts w:eastAsia="Malgun Gothic"/>
          <w:i w:val="0"/>
          <w:color w:val="000000"/>
          <w:lang w:eastAsia="ko-KR"/>
        </w:rPr>
        <w:t>Reuse</w:t>
      </w:r>
      <w:r w:rsidR="00CC35FD" w:rsidRPr="00CC35FD">
        <w:rPr>
          <w:rFonts w:eastAsia="Malgun Gothic"/>
          <w:i w:val="0"/>
          <w:color w:val="000000"/>
          <w:lang w:eastAsia="ko-KR"/>
        </w:rPr>
        <w:t xml:space="preserve"> capability to collect</w:t>
      </w:r>
      <w:r w:rsidR="00B05D0D" w:rsidRPr="00CC35FD">
        <w:rPr>
          <w:rFonts w:eastAsia="Malgun Gothic"/>
          <w:i w:val="0"/>
          <w:color w:val="000000"/>
          <w:lang w:eastAsia="ko-KR"/>
        </w:rPr>
        <w:t xml:space="preserve"> </w:t>
      </w:r>
      <w:r w:rsidR="00CC35FD" w:rsidRPr="00CC35FD">
        <w:rPr>
          <w:rFonts w:eastAsia="Malgun Gothic"/>
          <w:i w:val="0"/>
          <w:color w:val="000000"/>
          <w:lang w:eastAsia="ko-KR"/>
        </w:rPr>
        <w:t xml:space="preserve">MBSFN logged MDT </w:t>
      </w:r>
      <w:r w:rsidR="00B05D0D" w:rsidRPr="00CC35FD">
        <w:rPr>
          <w:rFonts w:eastAsia="Malgun Gothic"/>
          <w:i w:val="0"/>
          <w:color w:val="000000"/>
          <w:lang w:eastAsia="ko-KR"/>
        </w:rPr>
        <w:t>data when reported by the UE</w:t>
      </w:r>
      <w:r w:rsidR="002714E5">
        <w:rPr>
          <w:rFonts w:eastAsia="Malgun Gothic"/>
          <w:i w:val="0"/>
          <w:color w:val="000000"/>
          <w:lang w:eastAsia="ko-KR"/>
        </w:rPr>
        <w:t xml:space="preserve">. </w:t>
      </w:r>
      <w:r w:rsidR="002714E5">
        <w:rPr>
          <w:i w:val="0"/>
          <w:noProof/>
          <w:lang w:eastAsia="ja-JP"/>
        </w:rPr>
        <w:t>May have to investigate if there is need  to identify logs that must be selectively collected.</w:t>
      </w:r>
    </w:p>
    <w:p w:rsidR="00B05D0D" w:rsidRPr="00CC35FD" w:rsidRDefault="00B05D0D" w:rsidP="002714E5">
      <w:pPr>
        <w:pStyle w:val="BodyText"/>
        <w:widowControl/>
        <w:overflowPunct/>
        <w:autoSpaceDE/>
        <w:autoSpaceDN/>
        <w:adjustRightInd/>
        <w:spacing w:before="72" w:after="72"/>
        <w:ind w:left="720"/>
        <w:textAlignment w:val="auto"/>
        <w:rPr>
          <w:i w:val="0"/>
          <w:noProof/>
          <w:lang w:eastAsia="ja-JP"/>
        </w:rPr>
      </w:pPr>
    </w:p>
    <w:p w:rsidR="00B05D0D" w:rsidRDefault="00B05D0D" w:rsidP="00B05D0D">
      <w:pPr>
        <w:pStyle w:val="BodyText"/>
        <w:widowControl/>
        <w:overflowPunct/>
        <w:autoSpaceDE/>
        <w:autoSpaceDN/>
        <w:adjustRightInd/>
        <w:spacing w:before="72" w:after="72"/>
        <w:textAlignment w:val="auto"/>
        <w:rPr>
          <w:i w:val="0"/>
          <w:noProof/>
          <w:lang w:eastAsia="ja-JP"/>
        </w:rPr>
      </w:pPr>
    </w:p>
    <w:p w:rsidR="00B05D0D" w:rsidRPr="00B05D0D" w:rsidRDefault="00B05D0D" w:rsidP="00B05D0D"/>
    <w:sectPr w:rsidR="00B05D0D" w:rsidRPr="00B05D0D" w:rsidSect="00387C5F">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258" w:rsidRDefault="004E4258">
      <w:r>
        <w:separator/>
      </w:r>
    </w:p>
  </w:endnote>
  <w:endnote w:type="continuationSeparator" w:id="0">
    <w:p w:rsidR="004E4258" w:rsidRDefault="004E42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258" w:rsidRDefault="004E4258">
      <w:r>
        <w:separator/>
      </w:r>
    </w:p>
  </w:footnote>
  <w:footnote w:type="continuationSeparator" w:id="0">
    <w:p w:rsidR="004E4258" w:rsidRDefault="004E42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7D224A9"/>
    <w:multiLevelType w:val="hybridMultilevel"/>
    <w:tmpl w:val="29866F2A"/>
    <w:lvl w:ilvl="0" w:tplc="5C8E0CE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84C79A5"/>
    <w:multiLevelType w:val="hybridMultilevel"/>
    <w:tmpl w:val="1D361E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A285E82"/>
    <w:multiLevelType w:val="hybridMultilevel"/>
    <w:tmpl w:val="04523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011FF6"/>
    <w:multiLevelType w:val="hybridMultilevel"/>
    <w:tmpl w:val="554A69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21952B8"/>
    <w:multiLevelType w:val="hybridMultilevel"/>
    <w:tmpl w:val="5D0E6D74"/>
    <w:lvl w:ilvl="0" w:tplc="04090019">
      <w:start w:val="1"/>
      <w:numFmt w:val="lowerLetter"/>
      <w:lvlText w:val="%1."/>
      <w:lvlJc w:val="left"/>
      <w:pPr>
        <w:ind w:left="108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24157699"/>
    <w:multiLevelType w:val="hybridMultilevel"/>
    <w:tmpl w:val="287462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56F54E6"/>
    <w:multiLevelType w:val="hybridMultilevel"/>
    <w:tmpl w:val="8154F2D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E4018BA"/>
    <w:multiLevelType w:val="hybridMultilevel"/>
    <w:tmpl w:val="844619FE"/>
    <w:lvl w:ilvl="0" w:tplc="CE70266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45E2C04"/>
    <w:multiLevelType w:val="hybridMultilevel"/>
    <w:tmpl w:val="7F24EF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402D3888"/>
    <w:multiLevelType w:val="hybridMultilevel"/>
    <w:tmpl w:val="7B0608D4"/>
    <w:lvl w:ilvl="0" w:tplc="7C0ECC0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nsid w:val="69FC3D8F"/>
    <w:multiLevelType w:val="hybridMultilevel"/>
    <w:tmpl w:val="C630BBFE"/>
    <w:lvl w:ilvl="0" w:tplc="5C8E0CEC">
      <w:numFmt w:val="bullet"/>
      <w:lvlText w:val="-"/>
      <w:lvlJc w:val="left"/>
      <w:pPr>
        <w:ind w:left="1364"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C800BF3"/>
    <w:multiLevelType w:val="hybridMultilevel"/>
    <w:tmpl w:val="77B845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nsid w:val="7EBD5F44"/>
    <w:multiLevelType w:val="hybridMultilevel"/>
    <w:tmpl w:val="77B845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2"/>
  </w:num>
  <w:num w:numId="5">
    <w:abstractNumId w:val="21"/>
  </w:num>
  <w:num w:numId="6">
    <w:abstractNumId w:val="8"/>
  </w:num>
  <w:num w:numId="7">
    <w:abstractNumId w:val="11"/>
  </w:num>
  <w:num w:numId="8">
    <w:abstractNumId w:val="29"/>
  </w:num>
  <w:num w:numId="9">
    <w:abstractNumId w:val="25"/>
  </w:num>
  <w:num w:numId="10">
    <w:abstractNumId w:val="27"/>
  </w:num>
  <w:num w:numId="11">
    <w:abstractNumId w:val="15"/>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9"/>
  </w:num>
  <w:num w:numId="22">
    <w:abstractNumId w:val="12"/>
  </w:num>
  <w:num w:numId="23">
    <w:abstractNumId w:val="28"/>
  </w:num>
  <w:num w:numId="24">
    <w:abstractNumId w:val="20"/>
  </w:num>
  <w:num w:numId="25">
    <w:abstractNumId w:val="10"/>
  </w:num>
  <w:num w:numId="26">
    <w:abstractNumId w:val="9"/>
  </w:num>
  <w:num w:numId="27">
    <w:abstractNumId w:val="26"/>
  </w:num>
  <w:num w:numId="28">
    <w:abstractNumId w:val="13"/>
  </w:num>
  <w:num w:numId="29">
    <w:abstractNumId w:val="18"/>
  </w:num>
  <w:num w:numId="30">
    <w:abstractNumId w:val="30"/>
  </w:num>
  <w:num w:numId="31">
    <w:abstractNumId w:val="17"/>
  </w:num>
  <w:num w:numId="3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useFELayout/>
  </w:compat>
  <w:rsids>
    <w:rsidRoot w:val="00E30155"/>
    <w:rsid w:val="000020ED"/>
    <w:rsid w:val="00022615"/>
    <w:rsid w:val="00085140"/>
    <w:rsid w:val="00097126"/>
    <w:rsid w:val="000A2981"/>
    <w:rsid w:val="000A6994"/>
    <w:rsid w:val="000C02F2"/>
    <w:rsid w:val="000C2D01"/>
    <w:rsid w:val="000F5212"/>
    <w:rsid w:val="00106EDC"/>
    <w:rsid w:val="00131A47"/>
    <w:rsid w:val="0013540E"/>
    <w:rsid w:val="00182C3D"/>
    <w:rsid w:val="001B664F"/>
    <w:rsid w:val="001B6FDB"/>
    <w:rsid w:val="002222AB"/>
    <w:rsid w:val="0023664A"/>
    <w:rsid w:val="0026596A"/>
    <w:rsid w:val="00265FA9"/>
    <w:rsid w:val="00271124"/>
    <w:rsid w:val="002714E5"/>
    <w:rsid w:val="002723F3"/>
    <w:rsid w:val="0027563F"/>
    <w:rsid w:val="002D46AB"/>
    <w:rsid w:val="00304883"/>
    <w:rsid w:val="003063AD"/>
    <w:rsid w:val="0031038E"/>
    <w:rsid w:val="003855E7"/>
    <w:rsid w:val="00387C5F"/>
    <w:rsid w:val="003D5812"/>
    <w:rsid w:val="003F396F"/>
    <w:rsid w:val="003F52B2"/>
    <w:rsid w:val="00436A11"/>
    <w:rsid w:val="004868F6"/>
    <w:rsid w:val="004D79B3"/>
    <w:rsid w:val="004E4258"/>
    <w:rsid w:val="004E6DB4"/>
    <w:rsid w:val="005041CD"/>
    <w:rsid w:val="00512734"/>
    <w:rsid w:val="00520B72"/>
    <w:rsid w:val="00527511"/>
    <w:rsid w:val="0054143D"/>
    <w:rsid w:val="00547252"/>
    <w:rsid w:val="00566041"/>
    <w:rsid w:val="00570A5C"/>
    <w:rsid w:val="005B795D"/>
    <w:rsid w:val="00603D2A"/>
    <w:rsid w:val="00651304"/>
    <w:rsid w:val="006708E2"/>
    <w:rsid w:val="00670939"/>
    <w:rsid w:val="0069784A"/>
    <w:rsid w:val="006B248D"/>
    <w:rsid w:val="006D340A"/>
    <w:rsid w:val="006E2FFE"/>
    <w:rsid w:val="006F2007"/>
    <w:rsid w:val="00715C6D"/>
    <w:rsid w:val="00793006"/>
    <w:rsid w:val="007D07B9"/>
    <w:rsid w:val="00815F81"/>
    <w:rsid w:val="008173AD"/>
    <w:rsid w:val="008220EA"/>
    <w:rsid w:val="00827DDE"/>
    <w:rsid w:val="00855949"/>
    <w:rsid w:val="008608E5"/>
    <w:rsid w:val="0086239D"/>
    <w:rsid w:val="00871C7B"/>
    <w:rsid w:val="00875050"/>
    <w:rsid w:val="00884DCE"/>
    <w:rsid w:val="008B7828"/>
    <w:rsid w:val="008E3FDF"/>
    <w:rsid w:val="008F7C52"/>
    <w:rsid w:val="00903431"/>
    <w:rsid w:val="009143ED"/>
    <w:rsid w:val="00923C31"/>
    <w:rsid w:val="00942A0F"/>
    <w:rsid w:val="009457D4"/>
    <w:rsid w:val="0096040C"/>
    <w:rsid w:val="009C380C"/>
    <w:rsid w:val="00A15F34"/>
    <w:rsid w:val="00A21D58"/>
    <w:rsid w:val="00A3213E"/>
    <w:rsid w:val="00A32645"/>
    <w:rsid w:val="00A60DD7"/>
    <w:rsid w:val="00A82908"/>
    <w:rsid w:val="00AD034D"/>
    <w:rsid w:val="00AE5A5F"/>
    <w:rsid w:val="00AE6A78"/>
    <w:rsid w:val="00B05D0D"/>
    <w:rsid w:val="00B17EF7"/>
    <w:rsid w:val="00B85103"/>
    <w:rsid w:val="00B861D8"/>
    <w:rsid w:val="00B9050F"/>
    <w:rsid w:val="00B95BB7"/>
    <w:rsid w:val="00BA56A8"/>
    <w:rsid w:val="00BD2869"/>
    <w:rsid w:val="00BD4460"/>
    <w:rsid w:val="00C022E3"/>
    <w:rsid w:val="00C32DD7"/>
    <w:rsid w:val="00C44ABE"/>
    <w:rsid w:val="00C664CA"/>
    <w:rsid w:val="00C7474F"/>
    <w:rsid w:val="00C811BC"/>
    <w:rsid w:val="00C94F55"/>
    <w:rsid w:val="00CC35FD"/>
    <w:rsid w:val="00CC644D"/>
    <w:rsid w:val="00CD61C8"/>
    <w:rsid w:val="00CE559E"/>
    <w:rsid w:val="00D12E4D"/>
    <w:rsid w:val="00D3376D"/>
    <w:rsid w:val="00D62265"/>
    <w:rsid w:val="00D806A3"/>
    <w:rsid w:val="00DB3139"/>
    <w:rsid w:val="00DD7D83"/>
    <w:rsid w:val="00DF1F61"/>
    <w:rsid w:val="00E06FFB"/>
    <w:rsid w:val="00E30155"/>
    <w:rsid w:val="00E35763"/>
    <w:rsid w:val="00E97466"/>
    <w:rsid w:val="00EC0985"/>
    <w:rsid w:val="00EC588C"/>
    <w:rsid w:val="00ED5654"/>
    <w:rsid w:val="00EE55E7"/>
    <w:rsid w:val="00EF4205"/>
    <w:rsid w:val="00F54FDF"/>
    <w:rsid w:val="00FE7FEA"/>
    <w:rsid w:val="00FF2C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C5F"/>
    <w:pPr>
      <w:spacing w:after="180"/>
    </w:pPr>
    <w:rPr>
      <w:rFonts w:ascii="Times New Roman" w:hAnsi="Times New Roman"/>
      <w:lang w:val="en-GB"/>
    </w:rPr>
  </w:style>
  <w:style w:type="paragraph" w:styleId="Heading1">
    <w:name w:val="heading 1"/>
    <w:next w:val="Normal"/>
    <w:qFormat/>
    <w:rsid w:val="00387C5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387C5F"/>
    <w:pPr>
      <w:pBdr>
        <w:top w:val="none" w:sz="0" w:space="0" w:color="auto"/>
      </w:pBdr>
      <w:spacing w:before="180"/>
      <w:outlineLvl w:val="1"/>
    </w:pPr>
    <w:rPr>
      <w:sz w:val="32"/>
    </w:rPr>
  </w:style>
  <w:style w:type="paragraph" w:styleId="Heading3">
    <w:name w:val="heading 3"/>
    <w:aliases w:val="h3"/>
    <w:basedOn w:val="Heading2"/>
    <w:next w:val="Normal"/>
    <w:qFormat/>
    <w:rsid w:val="00387C5F"/>
    <w:pPr>
      <w:spacing w:before="120"/>
      <w:outlineLvl w:val="2"/>
    </w:pPr>
    <w:rPr>
      <w:sz w:val="28"/>
    </w:rPr>
  </w:style>
  <w:style w:type="paragraph" w:styleId="Heading4">
    <w:name w:val="heading 4"/>
    <w:basedOn w:val="Heading3"/>
    <w:next w:val="Normal"/>
    <w:qFormat/>
    <w:rsid w:val="00387C5F"/>
    <w:pPr>
      <w:ind w:left="1418" w:hanging="1418"/>
      <w:outlineLvl w:val="3"/>
    </w:pPr>
    <w:rPr>
      <w:sz w:val="24"/>
    </w:rPr>
  </w:style>
  <w:style w:type="paragraph" w:styleId="Heading5">
    <w:name w:val="heading 5"/>
    <w:basedOn w:val="Heading4"/>
    <w:next w:val="Normal"/>
    <w:qFormat/>
    <w:rsid w:val="00387C5F"/>
    <w:pPr>
      <w:ind w:left="1701" w:hanging="1701"/>
      <w:outlineLvl w:val="4"/>
    </w:pPr>
    <w:rPr>
      <w:sz w:val="22"/>
    </w:rPr>
  </w:style>
  <w:style w:type="paragraph" w:styleId="Heading6">
    <w:name w:val="heading 6"/>
    <w:basedOn w:val="H6"/>
    <w:next w:val="Normal"/>
    <w:qFormat/>
    <w:rsid w:val="00387C5F"/>
    <w:pPr>
      <w:outlineLvl w:val="5"/>
    </w:pPr>
  </w:style>
  <w:style w:type="paragraph" w:styleId="Heading7">
    <w:name w:val="heading 7"/>
    <w:basedOn w:val="H6"/>
    <w:next w:val="Normal"/>
    <w:qFormat/>
    <w:rsid w:val="00387C5F"/>
    <w:pPr>
      <w:outlineLvl w:val="6"/>
    </w:pPr>
  </w:style>
  <w:style w:type="paragraph" w:styleId="Heading8">
    <w:name w:val="heading 8"/>
    <w:basedOn w:val="Heading1"/>
    <w:next w:val="Normal"/>
    <w:qFormat/>
    <w:rsid w:val="00387C5F"/>
    <w:pPr>
      <w:ind w:left="0" w:firstLine="0"/>
      <w:outlineLvl w:val="7"/>
    </w:pPr>
  </w:style>
  <w:style w:type="paragraph" w:styleId="Heading9">
    <w:name w:val="heading 9"/>
    <w:basedOn w:val="Heading8"/>
    <w:next w:val="Normal"/>
    <w:qFormat/>
    <w:rsid w:val="00387C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5F"/>
    <w:pPr>
      <w:ind w:left="1985" w:hanging="1985"/>
      <w:outlineLvl w:val="9"/>
    </w:pPr>
    <w:rPr>
      <w:sz w:val="20"/>
    </w:rPr>
  </w:style>
  <w:style w:type="paragraph" w:styleId="TOC8">
    <w:name w:val="toc 8"/>
    <w:basedOn w:val="TOC1"/>
    <w:semiHidden/>
    <w:rsid w:val="00387C5F"/>
    <w:pPr>
      <w:spacing w:before="180"/>
      <w:ind w:left="2693" w:hanging="2693"/>
    </w:pPr>
    <w:rPr>
      <w:b/>
    </w:rPr>
  </w:style>
  <w:style w:type="paragraph" w:styleId="TOC1">
    <w:name w:val="toc 1"/>
    <w:semiHidden/>
    <w:rsid w:val="00387C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87C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87C5F"/>
    <w:pPr>
      <w:ind w:left="1701" w:hanging="1701"/>
    </w:pPr>
  </w:style>
  <w:style w:type="paragraph" w:styleId="TOC4">
    <w:name w:val="toc 4"/>
    <w:basedOn w:val="TOC3"/>
    <w:semiHidden/>
    <w:rsid w:val="00387C5F"/>
    <w:pPr>
      <w:ind w:left="1418" w:hanging="1418"/>
    </w:pPr>
  </w:style>
  <w:style w:type="paragraph" w:styleId="TOC3">
    <w:name w:val="toc 3"/>
    <w:basedOn w:val="TOC2"/>
    <w:semiHidden/>
    <w:rsid w:val="00387C5F"/>
    <w:pPr>
      <w:ind w:left="1134" w:hanging="1134"/>
    </w:pPr>
  </w:style>
  <w:style w:type="paragraph" w:styleId="TOC2">
    <w:name w:val="toc 2"/>
    <w:basedOn w:val="TOC1"/>
    <w:semiHidden/>
    <w:rsid w:val="00387C5F"/>
    <w:pPr>
      <w:keepNext w:val="0"/>
      <w:spacing w:before="0"/>
      <w:ind w:left="851" w:hanging="851"/>
    </w:pPr>
    <w:rPr>
      <w:sz w:val="20"/>
    </w:rPr>
  </w:style>
  <w:style w:type="paragraph" w:styleId="Index2">
    <w:name w:val="index 2"/>
    <w:basedOn w:val="Index1"/>
    <w:semiHidden/>
    <w:rsid w:val="00387C5F"/>
    <w:pPr>
      <w:ind w:left="284"/>
    </w:pPr>
  </w:style>
  <w:style w:type="paragraph" w:styleId="Index1">
    <w:name w:val="index 1"/>
    <w:basedOn w:val="Normal"/>
    <w:semiHidden/>
    <w:rsid w:val="00387C5F"/>
    <w:pPr>
      <w:keepLines/>
      <w:spacing w:after="0"/>
    </w:pPr>
  </w:style>
  <w:style w:type="paragraph" w:customStyle="1" w:styleId="ZH">
    <w:name w:val="ZH"/>
    <w:rsid w:val="00387C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87C5F"/>
    <w:pPr>
      <w:outlineLvl w:val="9"/>
    </w:pPr>
  </w:style>
  <w:style w:type="paragraph" w:styleId="ListNumber2">
    <w:name w:val="List Number 2"/>
    <w:basedOn w:val="ListNumber"/>
    <w:rsid w:val="00387C5F"/>
    <w:pPr>
      <w:ind w:left="851"/>
    </w:pPr>
  </w:style>
  <w:style w:type="paragraph" w:styleId="ListNumber">
    <w:name w:val="List Number"/>
    <w:basedOn w:val="List"/>
    <w:rsid w:val="00387C5F"/>
  </w:style>
  <w:style w:type="paragraph" w:styleId="List">
    <w:name w:val="List"/>
    <w:basedOn w:val="Normal"/>
    <w:rsid w:val="00387C5F"/>
    <w:pPr>
      <w:ind w:left="568" w:hanging="284"/>
    </w:pPr>
  </w:style>
  <w:style w:type="paragraph" w:styleId="Header">
    <w:name w:val="header"/>
    <w:aliases w:val="header odd,header,header odd1,header odd2,header odd3,header odd4,header odd5,header odd6"/>
    <w:rsid w:val="00387C5F"/>
    <w:pPr>
      <w:widowControl w:val="0"/>
    </w:pPr>
    <w:rPr>
      <w:rFonts w:ascii="Arial" w:hAnsi="Arial"/>
      <w:b/>
      <w:noProof/>
      <w:sz w:val="18"/>
      <w:lang w:val="en-GB"/>
    </w:rPr>
  </w:style>
  <w:style w:type="character" w:styleId="FootnoteReference">
    <w:name w:val="footnote reference"/>
    <w:semiHidden/>
    <w:rsid w:val="00387C5F"/>
    <w:rPr>
      <w:b/>
      <w:position w:val="6"/>
      <w:sz w:val="16"/>
    </w:rPr>
  </w:style>
  <w:style w:type="paragraph" w:styleId="FootnoteText">
    <w:name w:val="footnote text"/>
    <w:basedOn w:val="Normal"/>
    <w:semiHidden/>
    <w:rsid w:val="00387C5F"/>
    <w:pPr>
      <w:keepLines/>
      <w:spacing w:after="0"/>
      <w:ind w:left="454" w:hanging="454"/>
    </w:pPr>
    <w:rPr>
      <w:sz w:val="16"/>
    </w:rPr>
  </w:style>
  <w:style w:type="paragraph" w:customStyle="1" w:styleId="TAH">
    <w:name w:val="TAH"/>
    <w:basedOn w:val="TAC"/>
    <w:rsid w:val="00387C5F"/>
    <w:rPr>
      <w:b/>
    </w:rPr>
  </w:style>
  <w:style w:type="paragraph" w:customStyle="1" w:styleId="TAC">
    <w:name w:val="TAC"/>
    <w:basedOn w:val="TAL"/>
    <w:rsid w:val="00387C5F"/>
    <w:pPr>
      <w:jc w:val="center"/>
    </w:pPr>
  </w:style>
  <w:style w:type="paragraph" w:customStyle="1" w:styleId="TAL">
    <w:name w:val="TAL"/>
    <w:basedOn w:val="Normal"/>
    <w:rsid w:val="00387C5F"/>
    <w:pPr>
      <w:keepNext/>
      <w:keepLines/>
      <w:spacing w:after="0"/>
    </w:pPr>
    <w:rPr>
      <w:rFonts w:ascii="Arial" w:hAnsi="Arial"/>
      <w:sz w:val="18"/>
    </w:rPr>
  </w:style>
  <w:style w:type="paragraph" w:customStyle="1" w:styleId="TF">
    <w:name w:val="TF"/>
    <w:aliases w:val="left"/>
    <w:basedOn w:val="TH"/>
    <w:link w:val="TFChar"/>
    <w:rsid w:val="00387C5F"/>
    <w:pPr>
      <w:keepNext w:val="0"/>
      <w:spacing w:before="0" w:after="240"/>
    </w:pPr>
  </w:style>
  <w:style w:type="paragraph" w:customStyle="1" w:styleId="TH">
    <w:name w:val="TH"/>
    <w:basedOn w:val="Normal"/>
    <w:link w:val="THChar"/>
    <w:rsid w:val="00387C5F"/>
    <w:pPr>
      <w:keepNext/>
      <w:keepLines/>
      <w:spacing w:before="60"/>
      <w:jc w:val="center"/>
    </w:pPr>
    <w:rPr>
      <w:rFonts w:ascii="Arial" w:hAnsi="Arial"/>
      <w:b/>
    </w:rPr>
  </w:style>
  <w:style w:type="paragraph" w:customStyle="1" w:styleId="NO">
    <w:name w:val="NO"/>
    <w:basedOn w:val="Normal"/>
    <w:rsid w:val="00387C5F"/>
    <w:pPr>
      <w:keepLines/>
      <w:ind w:left="1135" w:hanging="851"/>
    </w:pPr>
  </w:style>
  <w:style w:type="paragraph" w:styleId="TOC9">
    <w:name w:val="toc 9"/>
    <w:basedOn w:val="TOC8"/>
    <w:semiHidden/>
    <w:rsid w:val="00387C5F"/>
    <w:pPr>
      <w:ind w:left="1418" w:hanging="1418"/>
    </w:pPr>
  </w:style>
  <w:style w:type="paragraph" w:customStyle="1" w:styleId="EX">
    <w:name w:val="EX"/>
    <w:basedOn w:val="Normal"/>
    <w:rsid w:val="00387C5F"/>
    <w:pPr>
      <w:keepLines/>
      <w:ind w:left="1702" w:hanging="1418"/>
    </w:pPr>
  </w:style>
  <w:style w:type="paragraph" w:customStyle="1" w:styleId="FP">
    <w:name w:val="FP"/>
    <w:basedOn w:val="Normal"/>
    <w:rsid w:val="00387C5F"/>
    <w:pPr>
      <w:spacing w:after="0"/>
    </w:pPr>
  </w:style>
  <w:style w:type="paragraph" w:customStyle="1" w:styleId="LD">
    <w:name w:val="LD"/>
    <w:rsid w:val="00387C5F"/>
    <w:pPr>
      <w:keepNext/>
      <w:keepLines/>
      <w:spacing w:line="180" w:lineRule="exact"/>
    </w:pPr>
    <w:rPr>
      <w:rFonts w:ascii="MS LineDraw" w:hAnsi="MS LineDraw"/>
      <w:noProof/>
      <w:lang w:val="en-GB"/>
    </w:rPr>
  </w:style>
  <w:style w:type="paragraph" w:customStyle="1" w:styleId="NW">
    <w:name w:val="NW"/>
    <w:basedOn w:val="NO"/>
    <w:rsid w:val="00387C5F"/>
    <w:pPr>
      <w:spacing w:after="0"/>
    </w:pPr>
  </w:style>
  <w:style w:type="paragraph" w:customStyle="1" w:styleId="EW">
    <w:name w:val="EW"/>
    <w:basedOn w:val="EX"/>
    <w:rsid w:val="00387C5F"/>
    <w:pPr>
      <w:spacing w:after="0"/>
    </w:pPr>
  </w:style>
  <w:style w:type="paragraph" w:styleId="TOC6">
    <w:name w:val="toc 6"/>
    <w:basedOn w:val="TOC5"/>
    <w:next w:val="Normal"/>
    <w:semiHidden/>
    <w:rsid w:val="00387C5F"/>
    <w:pPr>
      <w:ind w:left="1985" w:hanging="1985"/>
    </w:pPr>
  </w:style>
  <w:style w:type="paragraph" w:styleId="TOC7">
    <w:name w:val="toc 7"/>
    <w:basedOn w:val="TOC6"/>
    <w:next w:val="Normal"/>
    <w:semiHidden/>
    <w:rsid w:val="00387C5F"/>
    <w:pPr>
      <w:ind w:left="2268" w:hanging="2268"/>
    </w:pPr>
  </w:style>
  <w:style w:type="paragraph" w:styleId="ListBullet2">
    <w:name w:val="List Bullet 2"/>
    <w:basedOn w:val="ListBullet"/>
    <w:rsid w:val="00387C5F"/>
    <w:pPr>
      <w:ind w:left="851"/>
    </w:pPr>
  </w:style>
  <w:style w:type="paragraph" w:styleId="ListBullet">
    <w:name w:val="List Bullet"/>
    <w:basedOn w:val="List"/>
    <w:rsid w:val="00387C5F"/>
  </w:style>
  <w:style w:type="paragraph" w:styleId="ListBullet3">
    <w:name w:val="List Bullet 3"/>
    <w:basedOn w:val="ListBullet2"/>
    <w:rsid w:val="00387C5F"/>
    <w:pPr>
      <w:ind w:left="1135"/>
    </w:pPr>
  </w:style>
  <w:style w:type="paragraph" w:customStyle="1" w:styleId="EQ">
    <w:name w:val="EQ"/>
    <w:basedOn w:val="Normal"/>
    <w:next w:val="Normal"/>
    <w:rsid w:val="00387C5F"/>
    <w:pPr>
      <w:keepLines/>
      <w:tabs>
        <w:tab w:val="center" w:pos="4536"/>
        <w:tab w:val="right" w:pos="9072"/>
      </w:tabs>
    </w:pPr>
    <w:rPr>
      <w:noProof/>
    </w:rPr>
  </w:style>
  <w:style w:type="paragraph" w:customStyle="1" w:styleId="NF">
    <w:name w:val="NF"/>
    <w:basedOn w:val="NO"/>
    <w:rsid w:val="00387C5F"/>
    <w:pPr>
      <w:keepNext/>
      <w:spacing w:after="0"/>
    </w:pPr>
    <w:rPr>
      <w:rFonts w:ascii="Arial" w:hAnsi="Arial"/>
      <w:sz w:val="18"/>
    </w:rPr>
  </w:style>
  <w:style w:type="paragraph" w:customStyle="1" w:styleId="PL">
    <w:name w:val="PL"/>
    <w:rsid w:val="00387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87C5F"/>
    <w:pPr>
      <w:jc w:val="right"/>
    </w:pPr>
  </w:style>
  <w:style w:type="paragraph" w:customStyle="1" w:styleId="TAN">
    <w:name w:val="TAN"/>
    <w:basedOn w:val="TAL"/>
    <w:rsid w:val="00387C5F"/>
    <w:pPr>
      <w:ind w:left="851" w:hanging="851"/>
    </w:pPr>
  </w:style>
  <w:style w:type="paragraph" w:customStyle="1" w:styleId="ZA">
    <w:name w:val="ZA"/>
    <w:rsid w:val="00387C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87C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87C5F"/>
    <w:pPr>
      <w:framePr w:wrap="notBeside" w:vAnchor="page" w:hAnchor="margin" w:y="15764"/>
      <w:widowControl w:val="0"/>
    </w:pPr>
    <w:rPr>
      <w:rFonts w:ascii="Arial" w:hAnsi="Arial"/>
      <w:noProof/>
      <w:sz w:val="32"/>
      <w:lang w:val="en-GB"/>
    </w:rPr>
  </w:style>
  <w:style w:type="paragraph" w:customStyle="1" w:styleId="ZU">
    <w:name w:val="ZU"/>
    <w:rsid w:val="00387C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87C5F"/>
    <w:pPr>
      <w:framePr w:wrap="notBeside" w:y="16161"/>
    </w:pPr>
  </w:style>
  <w:style w:type="character" w:customStyle="1" w:styleId="ZGSM">
    <w:name w:val="ZGSM"/>
    <w:rsid w:val="00387C5F"/>
  </w:style>
  <w:style w:type="paragraph" w:styleId="List2">
    <w:name w:val="List 2"/>
    <w:basedOn w:val="List"/>
    <w:rsid w:val="00387C5F"/>
    <w:pPr>
      <w:ind w:left="851"/>
    </w:pPr>
  </w:style>
  <w:style w:type="paragraph" w:customStyle="1" w:styleId="ZG">
    <w:name w:val="ZG"/>
    <w:rsid w:val="00387C5F"/>
    <w:pPr>
      <w:framePr w:wrap="notBeside" w:vAnchor="page" w:hAnchor="margin" w:xAlign="right" w:y="6805"/>
      <w:widowControl w:val="0"/>
      <w:jc w:val="right"/>
    </w:pPr>
    <w:rPr>
      <w:rFonts w:ascii="Arial" w:hAnsi="Arial"/>
      <w:noProof/>
      <w:lang w:val="en-GB"/>
    </w:rPr>
  </w:style>
  <w:style w:type="paragraph" w:styleId="List3">
    <w:name w:val="List 3"/>
    <w:basedOn w:val="List2"/>
    <w:rsid w:val="00387C5F"/>
    <w:pPr>
      <w:ind w:left="1135"/>
    </w:pPr>
  </w:style>
  <w:style w:type="paragraph" w:styleId="List4">
    <w:name w:val="List 4"/>
    <w:basedOn w:val="List3"/>
    <w:rsid w:val="00387C5F"/>
    <w:pPr>
      <w:ind w:left="1418"/>
    </w:pPr>
  </w:style>
  <w:style w:type="paragraph" w:styleId="List5">
    <w:name w:val="List 5"/>
    <w:basedOn w:val="List4"/>
    <w:rsid w:val="00387C5F"/>
    <w:pPr>
      <w:ind w:left="1702"/>
    </w:pPr>
  </w:style>
  <w:style w:type="paragraph" w:customStyle="1" w:styleId="EditorsNote">
    <w:name w:val="Editor's Note"/>
    <w:basedOn w:val="NO"/>
    <w:rsid w:val="00387C5F"/>
    <w:rPr>
      <w:color w:val="FF0000"/>
    </w:rPr>
  </w:style>
  <w:style w:type="paragraph" w:styleId="ListBullet4">
    <w:name w:val="List Bullet 4"/>
    <w:basedOn w:val="ListBullet3"/>
    <w:rsid w:val="00387C5F"/>
    <w:pPr>
      <w:ind w:left="1418"/>
    </w:pPr>
  </w:style>
  <w:style w:type="paragraph" w:styleId="ListBullet5">
    <w:name w:val="List Bullet 5"/>
    <w:basedOn w:val="ListBullet4"/>
    <w:rsid w:val="00387C5F"/>
    <w:pPr>
      <w:ind w:left="1702"/>
    </w:pPr>
  </w:style>
  <w:style w:type="paragraph" w:customStyle="1" w:styleId="B1">
    <w:name w:val="B1"/>
    <w:basedOn w:val="List"/>
    <w:rsid w:val="00387C5F"/>
  </w:style>
  <w:style w:type="paragraph" w:customStyle="1" w:styleId="B2">
    <w:name w:val="B2"/>
    <w:basedOn w:val="List2"/>
    <w:rsid w:val="00387C5F"/>
  </w:style>
  <w:style w:type="paragraph" w:customStyle="1" w:styleId="B3">
    <w:name w:val="B3"/>
    <w:basedOn w:val="List3"/>
    <w:rsid w:val="00387C5F"/>
  </w:style>
  <w:style w:type="paragraph" w:customStyle="1" w:styleId="B4">
    <w:name w:val="B4"/>
    <w:basedOn w:val="List4"/>
    <w:rsid w:val="00387C5F"/>
  </w:style>
  <w:style w:type="paragraph" w:customStyle="1" w:styleId="B5">
    <w:name w:val="B5"/>
    <w:basedOn w:val="List5"/>
    <w:rsid w:val="00387C5F"/>
  </w:style>
  <w:style w:type="paragraph" w:styleId="Footer">
    <w:name w:val="footer"/>
    <w:basedOn w:val="Header"/>
    <w:rsid w:val="00387C5F"/>
    <w:pPr>
      <w:jc w:val="center"/>
    </w:pPr>
    <w:rPr>
      <w:i/>
    </w:rPr>
  </w:style>
  <w:style w:type="paragraph" w:customStyle="1" w:styleId="ZTD">
    <w:name w:val="ZTD"/>
    <w:basedOn w:val="ZB"/>
    <w:rsid w:val="00387C5F"/>
    <w:pPr>
      <w:framePr w:hRule="auto" w:wrap="notBeside" w:y="852"/>
    </w:pPr>
    <w:rPr>
      <w:i w:val="0"/>
      <w:sz w:val="40"/>
    </w:rPr>
  </w:style>
  <w:style w:type="paragraph" w:customStyle="1" w:styleId="CRCoverPage">
    <w:name w:val="CR Cover Page"/>
    <w:rsid w:val="00387C5F"/>
    <w:pPr>
      <w:spacing w:after="120"/>
    </w:pPr>
    <w:rPr>
      <w:rFonts w:ascii="Arial" w:hAnsi="Arial"/>
      <w:lang w:val="en-GB"/>
    </w:rPr>
  </w:style>
  <w:style w:type="paragraph" w:customStyle="1" w:styleId="tdoc-header">
    <w:name w:val="tdoc-header"/>
    <w:rsid w:val="00387C5F"/>
    <w:rPr>
      <w:rFonts w:ascii="Arial" w:hAnsi="Arial"/>
      <w:noProof/>
      <w:sz w:val="24"/>
      <w:lang w:val="en-GB"/>
    </w:rPr>
  </w:style>
  <w:style w:type="character" w:styleId="Hyperlink">
    <w:name w:val="Hyperlink"/>
    <w:rsid w:val="00387C5F"/>
    <w:rPr>
      <w:color w:val="0000FF"/>
      <w:u w:val="single"/>
    </w:rPr>
  </w:style>
  <w:style w:type="character" w:styleId="CommentReference">
    <w:name w:val="annotation reference"/>
    <w:semiHidden/>
    <w:rsid w:val="00387C5F"/>
    <w:rPr>
      <w:sz w:val="16"/>
    </w:rPr>
  </w:style>
  <w:style w:type="paragraph" w:styleId="CommentText">
    <w:name w:val="annotation text"/>
    <w:basedOn w:val="Normal"/>
    <w:semiHidden/>
    <w:rsid w:val="00387C5F"/>
  </w:style>
  <w:style w:type="character" w:styleId="FollowedHyperlink">
    <w:name w:val="FollowedHyperlink"/>
    <w:rsid w:val="00387C5F"/>
    <w:rPr>
      <w:color w:val="800080"/>
      <w:u w:val="single"/>
    </w:rPr>
  </w:style>
  <w:style w:type="paragraph" w:styleId="BalloonText">
    <w:name w:val="Balloon Text"/>
    <w:basedOn w:val="Normal"/>
    <w:semiHidden/>
    <w:rsid w:val="00387C5F"/>
    <w:rPr>
      <w:rFonts w:ascii="Tahoma" w:hAnsi="Tahoma" w:cs="Tahoma"/>
      <w:sz w:val="16"/>
      <w:szCs w:val="16"/>
    </w:rPr>
  </w:style>
  <w:style w:type="paragraph" w:customStyle="1" w:styleId="code">
    <w:name w:val="code"/>
    <w:basedOn w:val="Normal"/>
    <w:rsid w:val="00387C5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387C5F"/>
  </w:style>
  <w:style w:type="paragraph" w:customStyle="1" w:styleId="Reference">
    <w:name w:val="Reference"/>
    <w:basedOn w:val="Normal"/>
    <w:rsid w:val="00387C5F"/>
    <w:pPr>
      <w:tabs>
        <w:tab w:val="left" w:pos="851"/>
      </w:tabs>
      <w:ind w:left="851" w:hanging="851"/>
    </w:pPr>
  </w:style>
  <w:style w:type="character" w:customStyle="1" w:styleId="TFChar">
    <w:name w:val="TF Char"/>
    <w:basedOn w:val="DefaultParagraphFont"/>
    <w:link w:val="TF"/>
    <w:rsid w:val="008B7828"/>
    <w:rPr>
      <w:rFonts w:ascii="Arial" w:hAnsi="Arial"/>
      <w:b/>
      <w:lang w:val="en-GB"/>
    </w:rPr>
  </w:style>
  <w:style w:type="character" w:customStyle="1" w:styleId="THChar">
    <w:name w:val="TH Char"/>
    <w:link w:val="TH"/>
    <w:rsid w:val="008B7828"/>
    <w:rPr>
      <w:rFonts w:ascii="Arial" w:hAnsi="Arial"/>
      <w:b/>
      <w:lang w:val="en-GB"/>
    </w:rPr>
  </w:style>
  <w:style w:type="paragraph" w:styleId="BodyText">
    <w:name w:val="Body Text"/>
    <w:basedOn w:val="Normal"/>
    <w:link w:val="BodyTextChar"/>
    <w:rsid w:val="00566041"/>
    <w:pPr>
      <w:widowControl w:val="0"/>
      <w:overflowPunct w:val="0"/>
      <w:autoSpaceDE w:val="0"/>
      <w:autoSpaceDN w:val="0"/>
      <w:adjustRightInd w:val="0"/>
      <w:textAlignment w:val="baseline"/>
    </w:pPr>
    <w:rPr>
      <w:rFonts w:eastAsia="Times New Roman"/>
      <w:i/>
      <w:lang w:val="en-US"/>
    </w:rPr>
  </w:style>
  <w:style w:type="character" w:customStyle="1" w:styleId="BodyTextChar">
    <w:name w:val="Body Text Char"/>
    <w:basedOn w:val="DefaultParagraphFont"/>
    <w:link w:val="BodyText"/>
    <w:rsid w:val="00566041"/>
    <w:rPr>
      <w:rFonts w:ascii="Times New Roman" w:eastAsia="Times New Roman" w:hAnsi="Times New Roman"/>
      <w:i/>
    </w:rPr>
  </w:style>
  <w:style w:type="paragraph" w:styleId="ListParagraph">
    <w:name w:val="List Paragraph"/>
    <w:basedOn w:val="Normal"/>
    <w:uiPriority w:val="34"/>
    <w:qFormat/>
    <w:rsid w:val="00C811BC"/>
    <w:pPr>
      <w:ind w:left="720"/>
      <w:contextualSpacing/>
    </w:p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3</Pages>
  <Words>1077</Words>
  <Characters>6145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7208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padmasv2</cp:lastModifiedBy>
  <cp:revision>2</cp:revision>
  <cp:lastPrinted>2014-11-21T06:49:00Z</cp:lastPrinted>
  <dcterms:created xsi:type="dcterms:W3CDTF">2015-01-23T03:36:00Z</dcterms:created>
  <dcterms:modified xsi:type="dcterms:W3CDTF">2015-01-23T03:36:00Z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AdHocReviewCycleID">
    <vt:i4>-700035793</vt:i4>
  </property>
  <property fmtid="{D5CDD505-2E9C-101B-9397-08002B2CF9AE}" pid="4" name="_NewReviewCycle">
    <vt:lpwstr/>
  </property>
  <property fmtid="{D5CDD505-2E9C-101B-9397-08002B2CF9AE}" pid="5" name="_EmailSubject">
    <vt:lpwstr>Sync up on MBSFN MDT </vt:lpwstr>
  </property>
  <property fmtid="{D5CDD505-2E9C-101B-9397-08002B2CF9AE}" pid="6" name="_AuthorEmail">
    <vt:lpwstr>philippe.godin@alcatel-lucent.com</vt:lpwstr>
  </property>
  <property fmtid="{D5CDD505-2E9C-101B-9397-08002B2CF9AE}" pid="7" name="_AuthorEmailDisplayName">
    <vt:lpwstr>GODIN, PHILIPPE (PHILIPPE)</vt:lpwstr>
  </property>
  <property fmtid="{D5CDD505-2E9C-101B-9397-08002B2CF9AE}" pid="8" name="_ReviewingToolsShownOnce">
    <vt:lpwstr/>
  </property>
</Properties>
</file>